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hAnsi="仿宋_GB2312" w:eastAsia="仿宋_GB2312" w:cs="仿宋_GB2312"/>
          <w:kern w:val="0"/>
          <w:sz w:val="32"/>
          <w:szCs w:val="32"/>
        </w:rPr>
      </w:pPr>
      <w:r>
        <w:rPr>
          <w:rFonts w:hint="eastAsia" w:ascii="华文中宋" w:hAnsi="华文中宋" w:eastAsia="华文中宋" w:cs="楷体_GB2312"/>
          <w:color w:val="FF0000"/>
          <w:spacing w:val="-20"/>
          <w:sz w:val="44"/>
          <w:szCs w:val="44"/>
        </w:rPr>
        <mc:AlternateContent>
          <mc:Choice Requires="wps">
            <w:drawing>
              <wp:anchor distT="0" distB="0" distL="114300" distR="114300" simplePos="0" relativeHeight="251663360" behindDoc="0" locked="0" layoutInCell="1" allowOverlap="1">
                <wp:simplePos x="0" y="0"/>
                <wp:positionH relativeFrom="column">
                  <wp:posOffset>-238760</wp:posOffset>
                </wp:positionH>
                <wp:positionV relativeFrom="paragraph">
                  <wp:posOffset>342265</wp:posOffset>
                </wp:positionV>
                <wp:extent cx="6111240" cy="1004570"/>
                <wp:effectExtent l="0" t="0" r="0" b="0"/>
                <wp:wrapNone/>
                <wp:docPr id="9" name="文本框 9"/>
                <wp:cNvGraphicFramePr/>
                <a:graphic xmlns:a="http://schemas.openxmlformats.org/drawingml/2006/main">
                  <a:graphicData uri="http://schemas.microsoft.com/office/word/2010/wordprocessingShape">
                    <wps:wsp>
                      <wps:cNvSpPr txBox="true">
                        <a:spLocks noChangeArrowheads="true" noChangeShapeType="true" noTextEdit="true"/>
                      </wps:cNvSpPr>
                      <wps:spPr bwMode="auto">
                        <a:xfrm>
                          <a:off x="0" y="0"/>
                          <a:ext cx="6111240" cy="1004570"/>
                        </a:xfrm>
                        <a:prstGeom prst="rect">
                          <a:avLst/>
                        </a:prstGeom>
                      </wps:spPr>
                      <wps:txbx>
                        <w:txbxContent>
                          <w:p>
                            <w:pPr>
                              <w:jc w:val="center"/>
                              <w:rPr>
                                <w:rFonts w:ascii="华文中宋" w:hAnsi="华文中宋" w:eastAsia="华文中宋"/>
                                <w:b/>
                                <w:bCs/>
                                <w:color w:val="FF0000"/>
                                <w:kern w:val="0"/>
                                <w:sz w:val="72"/>
                                <w:szCs w:val="72"/>
                              </w:rPr>
                            </w:pPr>
                            <w:r>
                              <w:rPr>
                                <w:rFonts w:hint="eastAsia" w:ascii="华文中宋" w:hAnsi="华文中宋" w:eastAsia="华文中宋"/>
                                <w:b/>
                                <w:bCs/>
                                <w:color w:val="FF0000"/>
                                <w:sz w:val="72"/>
                                <w:szCs w:val="72"/>
                              </w:rPr>
                              <w:t>滕州市人民政府办公室文件</w:t>
                            </w:r>
                          </w:p>
                        </w:txbxContent>
                      </wps:txbx>
                      <wps:bodyPr wrap="square" numCol="1" fromWordArt="true">
                        <a:prstTxWarp prst="textPlain">
                          <a:avLst>
                            <a:gd name="adj" fmla="val 50000"/>
                          </a:avLst>
                        </a:prstTxWarp>
                        <a:spAutoFit/>
                      </wps:bodyPr>
                    </wps:wsp>
                  </a:graphicData>
                </a:graphic>
              </wp:anchor>
            </w:drawing>
          </mc:Choice>
          <mc:Fallback>
            <w:pict>
              <v:shape id="_x0000_s1026" o:spid="_x0000_s1026" o:spt="202" type="#_x0000_t202" style="position:absolute;left:0pt;margin-left:-18.8pt;margin-top:26.95pt;height:79.1pt;width:481.2pt;z-index:251663360;mso-width-relative:page;mso-height-relative:page;" filled="f" stroked="f" coordsize="21600,21600" o:gfxdata="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KIK8ujaAAAACgEAAA8AAAAAAAAAAQAgAAAAOAAAAGRycy9kb3ducmV2LnhtbFBLAQIUABQAAAAI&#10;AIdO4kARrQLfDgIAAOsDAAAOAAAAAAAAAAEAIAAAAD8BAABkcnMvZTJvRG9jLnhtbFBLBQYAAAAA&#10;BgAGAFkBAAC/BQAAAAA=&#10;" adj="10800">
                <v:fill on="f" focussize="0,0"/>
                <v:stroke on="f"/>
                <v:imagedata o:title=""/>
                <o:lock v:ext="edit" text="t" aspectratio="f"/>
                <v:textbox style="mso-fit-shape-to-text:t;">
                  <w:txbxContent>
                    <w:p>
                      <w:pPr>
                        <w:jc w:val="center"/>
                        <w:rPr>
                          <w:rFonts w:ascii="华文中宋" w:hAnsi="华文中宋" w:eastAsia="华文中宋"/>
                          <w:b/>
                          <w:bCs/>
                          <w:color w:val="FF0000"/>
                          <w:kern w:val="0"/>
                          <w:sz w:val="72"/>
                          <w:szCs w:val="72"/>
                        </w:rPr>
                      </w:pPr>
                      <w:r>
                        <w:rPr>
                          <w:rFonts w:hint="eastAsia" w:ascii="华文中宋" w:hAnsi="华文中宋" w:eastAsia="华文中宋"/>
                          <w:b/>
                          <w:bCs/>
                          <w:color w:val="FF0000"/>
                          <w:sz w:val="72"/>
                          <w:szCs w:val="72"/>
                        </w:rPr>
                        <w:t>滕州市人民政府办公室文件</w:t>
                      </w:r>
                    </w:p>
                  </w:txbxContent>
                </v:textbox>
              </v:shape>
            </w:pict>
          </mc:Fallback>
        </mc:AlternateContent>
      </w:r>
    </w:p>
    <w:p>
      <w:pPr>
        <w:spacing w:line="560" w:lineRule="exact"/>
        <w:jc w:val="center"/>
        <w:rPr>
          <w:rFonts w:ascii="仿宋_GB2312" w:hAnsi="仿宋_GB2312" w:eastAsia="仿宋_GB2312" w:cs="仿宋_GB2312"/>
          <w:kern w:val="0"/>
          <w:sz w:val="32"/>
          <w:szCs w:val="32"/>
        </w:rPr>
      </w:pPr>
    </w:p>
    <w:p>
      <w:pPr>
        <w:spacing w:line="560" w:lineRule="exact"/>
        <w:rPr>
          <w:rFonts w:ascii="仿宋_GB2312" w:hAnsi="仿宋_GB2312" w:eastAsia="仿宋_GB2312" w:cs="仿宋_GB2312"/>
          <w:kern w:val="0"/>
          <w:sz w:val="32"/>
          <w:szCs w:val="32"/>
        </w:rPr>
      </w:pPr>
    </w:p>
    <w:p>
      <w:pPr>
        <w:pStyle w:val="8"/>
        <w:spacing w:line="1000" w:lineRule="exact"/>
        <w:ind w:left="5250" w:firstLine="703"/>
        <w:rPr>
          <w:kern w:val="0"/>
        </w:rPr>
      </w:pPr>
    </w:p>
    <w:p>
      <w:pPr>
        <w:pStyle w:val="3"/>
        <w:adjustRightInd w:val="0"/>
        <w:spacing w:line="560" w:lineRule="exact"/>
        <w:ind w:firstLine="0" w:firstLineChars="0"/>
        <w:jc w:val="center"/>
        <w:rPr>
          <w:rFonts w:ascii="仿宋_GB2312" w:eastAsia="仿宋_GB2312"/>
          <w:snapToGrid w:val="0"/>
          <w:kern w:val="0"/>
          <w:sz w:val="32"/>
          <w:szCs w:val="32"/>
          <w:lang w:bidi="ar"/>
        </w:rPr>
      </w:pPr>
      <w:r>
        <w:rPr>
          <w:rFonts w:hint="eastAsia" w:ascii="仿宋_GB2312" w:eastAsia="仿宋_GB2312"/>
          <w:snapToGrid w:val="0"/>
          <w:kern w:val="0"/>
          <w:sz w:val="32"/>
          <w:szCs w:val="32"/>
          <w:lang w:bidi="ar"/>
        </w:rPr>
        <w:t>滕政办发〔202</w:t>
      </w:r>
      <w:r>
        <w:rPr>
          <w:rFonts w:ascii="仿宋_GB2312" w:eastAsia="仿宋_GB2312"/>
          <w:snapToGrid w:val="0"/>
          <w:kern w:val="0"/>
          <w:sz w:val="32"/>
          <w:szCs w:val="32"/>
          <w:lang w:bidi="ar"/>
        </w:rPr>
        <w:t>2</w:t>
      </w:r>
      <w:r>
        <w:rPr>
          <w:rFonts w:hint="eastAsia" w:ascii="仿宋_GB2312" w:eastAsia="仿宋_GB2312"/>
          <w:snapToGrid w:val="0"/>
          <w:kern w:val="0"/>
          <w:sz w:val="32"/>
          <w:szCs w:val="32"/>
          <w:lang w:bidi="ar"/>
        </w:rPr>
        <w:t>〕</w:t>
      </w:r>
      <w:r>
        <w:rPr>
          <w:rFonts w:hint="eastAsia" w:ascii="仿宋_GB2312" w:eastAsia="仿宋_GB2312"/>
          <w:snapToGrid w:val="0"/>
          <w:kern w:val="0"/>
          <w:sz w:val="32"/>
          <w:szCs w:val="32"/>
          <w:lang w:val="en-US" w:eastAsia="zh-CN" w:bidi="ar"/>
        </w:rPr>
        <w:t>24</w:t>
      </w:r>
      <w:r>
        <w:rPr>
          <w:rFonts w:hint="eastAsia" w:ascii="仿宋_GB2312" w:eastAsia="仿宋_GB2312"/>
          <w:snapToGrid w:val="0"/>
          <w:kern w:val="0"/>
          <w:sz w:val="32"/>
          <w:szCs w:val="32"/>
          <w:lang w:bidi="ar"/>
        </w:rPr>
        <w:t>号</w:t>
      </w:r>
    </w:p>
    <w:p>
      <w:pPr>
        <w:adjustRightInd w:val="0"/>
        <w:spacing w:line="500" w:lineRule="exact"/>
        <w:jc w:val="center"/>
        <w:rPr>
          <w:rFonts w:ascii="仿宋_GB2312" w:hAnsi="仿宋_GB2312" w:eastAsia="仿宋_GB2312" w:cs="仿宋_GB2312"/>
          <w:kern w:val="0"/>
          <w:sz w:val="32"/>
          <w:szCs w:val="32"/>
        </w:rPr>
      </w:pPr>
      <w:r>
        <w:rPr>
          <w:rFonts w:hint="eastAsia" w:ascii="华文中宋" w:hAnsi="华文中宋" w:eastAsia="华文中宋" w:cs="楷体_GB2312"/>
          <w:color w:val="FF0000"/>
          <w:spacing w:val="-20"/>
          <w:sz w:val="44"/>
          <w:szCs w:val="44"/>
        </w:rPr>
        <mc:AlternateContent>
          <mc:Choice Requires="wps">
            <w:drawing>
              <wp:anchor distT="0" distB="0" distL="114300" distR="114300" simplePos="0" relativeHeight="251664384" behindDoc="0" locked="0" layoutInCell="1" allowOverlap="1">
                <wp:simplePos x="0" y="0"/>
                <wp:positionH relativeFrom="column">
                  <wp:posOffset>97790</wp:posOffset>
                </wp:positionH>
                <wp:positionV relativeFrom="paragraph">
                  <wp:posOffset>231775</wp:posOffset>
                </wp:positionV>
                <wp:extent cx="5143500" cy="635"/>
                <wp:effectExtent l="0" t="0" r="0" b="0"/>
                <wp:wrapNone/>
                <wp:docPr id="10" name="直接连接符 10"/>
                <wp:cNvGraphicFramePr/>
                <a:graphic xmlns:a="http://schemas.openxmlformats.org/drawingml/2006/main">
                  <a:graphicData uri="http://schemas.microsoft.com/office/word/2010/wordprocessingShape">
                    <wps:wsp>
                      <wps:cNvCnPr>
                        <a:cxnSpLocks noChangeShapeType="true"/>
                      </wps:cNvCnPr>
                      <wps:spPr bwMode="auto">
                        <a:xfrm>
                          <a:off x="0" y="0"/>
                          <a:ext cx="5143500" cy="635"/>
                        </a:xfrm>
                        <a:prstGeom prst="line">
                          <a:avLst/>
                        </a:prstGeom>
                        <a:noFill/>
                        <a:ln w="28575">
                          <a:solidFill>
                            <a:srgbClr val="FF0000"/>
                          </a:solidFill>
                          <a:round/>
                        </a:ln>
                      </wps:spPr>
                      <wps:bodyPr/>
                    </wps:wsp>
                  </a:graphicData>
                </a:graphic>
              </wp:anchor>
            </w:drawing>
          </mc:Choice>
          <mc:Fallback>
            <w:pict>
              <v:line id="_x0000_s1026" o:spid="_x0000_s1026" o:spt="20" style="position:absolute;left:0pt;margin-left:7.7pt;margin-top:18.25pt;height:0.05pt;width:405pt;z-index:251664384;mso-width-relative:page;mso-height-relative:page;" filled="f" stroked="t" coordsize="21600,21600" o:gfxdata="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K/CsD9QAAAAI&#10;AQAADwAAAAAAAAABACAAAAA4AAAAZHJzL2Rvd25yZXYueG1sUEsBAhQAFAAAAAgAh07iQP/YUbvR&#10;AQAAZAMAAA4AAAAAAAAAAQAgAAAAOQEAAGRycy9lMm9Eb2MueG1sUEsFBgAAAAAGAAYAWQEAAHwF&#10;AAAAAA==&#10;">
                <v:fill on="f" focussize="0,0"/>
                <v:stroke weight="2.25pt" color="#FF0000" joinstyle="round"/>
                <v:imagedata o:title=""/>
                <o:lock v:ext="edit" aspectratio="f"/>
              </v:line>
            </w:pict>
          </mc:Fallback>
        </mc:AlternateContent>
      </w:r>
    </w:p>
    <w:p>
      <w:pPr>
        <w:widowControl w:val="0"/>
        <w:adjustRightInd w:val="0"/>
        <w:snapToGrid w:val="0"/>
        <w:spacing w:line="600" w:lineRule="exact"/>
        <w:jc w:val="center"/>
        <w:rPr>
          <w:rFonts w:hint="eastAsia" w:ascii="方正小标宋简体" w:hAnsi="方正小标宋简体" w:eastAsia="方正小标宋简体" w:cs="方正小标宋简体"/>
          <w:spacing w:val="-20"/>
          <w:sz w:val="44"/>
          <w:szCs w:val="44"/>
        </w:rPr>
      </w:pPr>
    </w:p>
    <w:p>
      <w:pPr>
        <w:widowControl w:val="0"/>
        <w:adjustRightInd w:val="0"/>
        <w:snapToGrid w:val="0"/>
        <w:spacing w:line="60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滕州市人民政府办公室</w:t>
      </w:r>
    </w:p>
    <w:p>
      <w:pPr>
        <w:widowControl w:val="0"/>
        <w:adjustRightInd w:val="0"/>
        <w:snapToGrid w:val="0"/>
        <w:spacing w:line="60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关于印发《滕州市2023年度城乡居民基本医疗保险参保征缴工作实施方案》的通知</w:t>
      </w:r>
    </w:p>
    <w:p>
      <w:pPr>
        <w:widowControl w:val="0"/>
        <w:spacing w:line="600" w:lineRule="exact"/>
        <w:jc w:val="center"/>
        <w:rPr>
          <w:rFonts w:ascii="楷体" w:hAnsi="楷体" w:eastAsia="楷体" w:cs="楷体"/>
          <w:sz w:val="32"/>
          <w:szCs w:val="32"/>
        </w:rPr>
      </w:pPr>
    </w:p>
    <w:p>
      <w:pPr>
        <w:widowControl w:val="0"/>
        <w:spacing w:line="600" w:lineRule="exact"/>
        <w:jc w:val="both"/>
        <w:rPr>
          <w:rFonts w:ascii="仿宋_GB2312" w:eastAsia="仿宋_GB2312"/>
          <w:sz w:val="32"/>
          <w:szCs w:val="32"/>
        </w:rPr>
      </w:pPr>
      <w:r>
        <w:rPr>
          <w:rFonts w:hint="eastAsia" w:ascii="仿宋_GB2312" w:hAnsi="仿宋" w:eastAsia="仿宋_GB2312"/>
          <w:color w:val="000000"/>
          <w:sz w:val="32"/>
          <w:szCs w:val="32"/>
        </w:rPr>
        <w:t>各镇人民政府、街道办事处，滕州经济</w:t>
      </w:r>
      <w:r>
        <w:rPr>
          <w:rFonts w:hint="eastAsia" w:ascii="仿宋_GB2312" w:hAnsi="仿宋" w:eastAsia="仿宋_GB2312"/>
          <w:color w:val="000000"/>
          <w:sz w:val="32"/>
          <w:szCs w:val="32"/>
          <w:lang w:eastAsia="zh-CN"/>
        </w:rPr>
        <w:t>技术</w:t>
      </w:r>
      <w:r>
        <w:rPr>
          <w:rFonts w:hint="eastAsia" w:ascii="仿宋_GB2312" w:hAnsi="仿宋" w:eastAsia="仿宋_GB2312"/>
          <w:color w:val="000000"/>
          <w:sz w:val="32"/>
          <w:szCs w:val="32"/>
        </w:rPr>
        <w:t>开发区管委会，市政府各部门，各企事业单位：</w:t>
      </w:r>
    </w:p>
    <w:p>
      <w:pPr>
        <w:widowControl w:val="0"/>
        <w:spacing w:line="600" w:lineRule="exact"/>
        <w:ind w:firstLine="640" w:firstLineChars="200"/>
        <w:jc w:val="both"/>
        <w:rPr>
          <w:rFonts w:ascii="黑体" w:hAnsi="黑体" w:eastAsia="黑体"/>
          <w:sz w:val="36"/>
        </w:rPr>
      </w:pPr>
      <w:r>
        <w:rPr>
          <w:rFonts w:hint="eastAsia" w:ascii="仿宋_GB2312" w:hAnsi="仿宋_GB2312" w:eastAsia="仿宋_GB2312"/>
          <w:sz w:val="32"/>
          <w:szCs w:val="32"/>
        </w:rPr>
        <w:t>《滕州市2023年度城乡居民基本医疗保险参保征缴工作实施方案》已经市政府同意，现印发给你们，请结合实际，</w:t>
      </w:r>
      <w:r>
        <w:rPr>
          <w:rFonts w:hint="eastAsia" w:ascii="仿宋_GB2312" w:eastAsia="仿宋_GB2312"/>
          <w:sz w:val="32"/>
          <w:szCs w:val="32"/>
        </w:rPr>
        <w:t>认真组织实施。</w:t>
      </w:r>
    </w:p>
    <w:p>
      <w:pPr>
        <w:widowControl w:val="0"/>
        <w:spacing w:line="600" w:lineRule="exact"/>
        <w:jc w:val="both"/>
        <w:rPr>
          <w:rFonts w:ascii="黑体" w:hAnsi="黑体" w:eastAsia="黑体"/>
          <w:sz w:val="36"/>
        </w:rPr>
      </w:pPr>
    </w:p>
    <w:p>
      <w:pPr>
        <w:widowControl w:val="0"/>
        <w:spacing w:line="600" w:lineRule="exact"/>
        <w:jc w:val="right"/>
        <w:rPr>
          <w:rFonts w:ascii="黑体" w:hAnsi="黑体" w:eastAsia="黑体"/>
          <w:sz w:val="36"/>
        </w:rPr>
      </w:pPr>
    </w:p>
    <w:p>
      <w:pPr>
        <w:widowControl w:val="0"/>
        <w:spacing w:line="600" w:lineRule="exact"/>
        <w:ind w:firstLine="4160" w:firstLineChars="1300"/>
        <w:jc w:val="both"/>
        <w:rPr>
          <w:rFonts w:ascii="仿宋_GB2312" w:hAnsi="仿宋_GB2312" w:eastAsia="仿宋_GB2312"/>
          <w:sz w:val="32"/>
          <w:szCs w:val="32"/>
        </w:rPr>
      </w:pPr>
      <w:r>
        <w:rPr>
          <w:rFonts w:hint="eastAsia" w:ascii="仿宋_GB2312" w:hAnsi="仿宋_GB2312" w:eastAsia="仿宋_GB2312"/>
          <w:sz w:val="32"/>
          <w:szCs w:val="32"/>
        </w:rPr>
        <w:t>滕州市人民政府办公室</w:t>
      </w:r>
    </w:p>
    <w:p>
      <w:pPr>
        <w:widowControl w:val="0"/>
        <w:wordWrap w:val="0"/>
        <w:spacing w:line="600" w:lineRule="exact"/>
        <w:jc w:val="center"/>
        <w:rPr>
          <w:rFonts w:ascii="仿宋_GB2312" w:hAnsi="仿宋_GB2312" w:eastAsia="仿宋_GB2312"/>
          <w:sz w:val="24"/>
          <w:szCs w:val="32"/>
        </w:rPr>
      </w:pPr>
      <w:r>
        <w:rPr>
          <w:rFonts w:hint="eastAsia" w:ascii="仿宋_GB2312" w:hAnsi="仿宋_GB2312" w:eastAsia="仿宋_GB2312"/>
          <w:sz w:val="32"/>
          <w:szCs w:val="32"/>
          <w:lang w:val="en-US" w:eastAsia="zh-CN"/>
        </w:rPr>
        <w:t xml:space="preserve">                    </w:t>
      </w:r>
      <w:r>
        <w:rPr>
          <w:rFonts w:ascii="仿宋_GB2312" w:hAnsi="仿宋_GB2312" w:eastAsia="仿宋_GB2312"/>
          <w:sz w:val="32"/>
          <w:szCs w:val="32"/>
        </w:rPr>
        <w:t>20</w:t>
      </w:r>
      <w:r>
        <w:rPr>
          <w:rFonts w:hint="eastAsia" w:ascii="仿宋_GB2312" w:hAnsi="仿宋_GB2312" w:eastAsia="仿宋_GB2312"/>
          <w:sz w:val="32"/>
          <w:szCs w:val="32"/>
        </w:rPr>
        <w:t>22年10月</w:t>
      </w:r>
      <w:r>
        <w:rPr>
          <w:rFonts w:hint="eastAsia" w:ascii="仿宋_GB2312" w:hAnsi="仿宋_GB2312" w:eastAsia="仿宋_GB2312"/>
          <w:sz w:val="32"/>
          <w:szCs w:val="32"/>
          <w:lang w:val="en-US" w:eastAsia="zh-CN"/>
        </w:rPr>
        <w:t>15</w:t>
      </w:r>
      <w:r>
        <w:rPr>
          <w:rFonts w:hint="eastAsia" w:ascii="仿宋_GB2312" w:hAnsi="仿宋_GB2312" w:eastAsia="仿宋_GB2312"/>
          <w:sz w:val="32"/>
          <w:szCs w:val="32"/>
        </w:rPr>
        <w:t>日</w:t>
      </w:r>
    </w:p>
    <w:p>
      <w:pPr>
        <w:widowControl w:val="0"/>
        <w:adjustRightInd w:val="0"/>
        <w:snapToGrid w:val="0"/>
        <w:spacing w:line="600" w:lineRule="exact"/>
        <w:jc w:val="center"/>
        <w:rPr>
          <w:rFonts w:ascii="方正小标宋简体" w:hAnsi="方正小标宋简体" w:eastAsia="方正小标宋简体" w:cs="方正小标宋简体"/>
          <w:spacing w:val="-20"/>
          <w:sz w:val="44"/>
          <w:szCs w:val="44"/>
        </w:rPr>
      </w:pPr>
    </w:p>
    <w:p>
      <w:pPr>
        <w:widowControl w:val="0"/>
        <w:adjustRightInd w:val="0"/>
        <w:snapToGrid w:val="0"/>
        <w:spacing w:line="600" w:lineRule="exact"/>
        <w:jc w:val="center"/>
        <w:rPr>
          <w:rFonts w:ascii="方正小标宋简体" w:hAnsi="方正小标宋简体" w:eastAsia="方正小标宋简体" w:cs="方正小标宋简体"/>
          <w:spacing w:val="-20"/>
          <w:sz w:val="44"/>
          <w:szCs w:val="44"/>
        </w:rPr>
      </w:pPr>
    </w:p>
    <w:p>
      <w:pPr>
        <w:widowControl w:val="0"/>
        <w:adjustRightInd w:val="0"/>
        <w:snapToGrid w:val="0"/>
        <w:spacing w:line="600" w:lineRule="exact"/>
        <w:jc w:val="center"/>
        <w:rPr>
          <w:rFonts w:hint="eastAsia" w:ascii="方正小标宋简体" w:hAnsi="方正小标宋简体" w:eastAsia="方正小标宋简体" w:cs="方正小标宋简体"/>
          <w:spacing w:val="-20"/>
          <w:sz w:val="44"/>
          <w:szCs w:val="44"/>
        </w:rPr>
      </w:pPr>
    </w:p>
    <w:p>
      <w:pPr>
        <w:widowControl w:val="0"/>
        <w:adjustRightInd w:val="0"/>
        <w:snapToGrid w:val="0"/>
        <w:spacing w:line="600" w:lineRule="exact"/>
        <w:jc w:val="center"/>
        <w:rPr>
          <w:rFonts w:ascii="方正小标宋简体" w:hAnsi="方正小标宋简体" w:eastAsia="方正小标宋简体" w:cs="方正小标宋简体"/>
          <w:spacing w:val="-23"/>
          <w:sz w:val="44"/>
          <w:szCs w:val="44"/>
        </w:rPr>
      </w:pPr>
      <w:r>
        <w:rPr>
          <w:rFonts w:hint="eastAsia" w:ascii="方正小标宋简体" w:hAnsi="方正小标宋简体" w:eastAsia="方正小标宋简体" w:cs="方正小标宋简体"/>
          <w:spacing w:val="-23"/>
          <w:sz w:val="44"/>
          <w:szCs w:val="44"/>
        </w:rPr>
        <w:t>滕州市2023年度城乡居民基本医疗保险</w:t>
      </w:r>
    </w:p>
    <w:p>
      <w:pPr>
        <w:widowControl w:val="0"/>
        <w:adjustRightInd w:val="0"/>
        <w:snapToGrid w:val="0"/>
        <w:spacing w:line="600" w:lineRule="exact"/>
        <w:jc w:val="center"/>
        <w:rPr>
          <w:rFonts w:ascii="方正小标宋简体" w:hAnsi="方正小标宋简体" w:eastAsia="方正小标宋简体" w:cs="方正小标宋简体"/>
          <w:spacing w:val="-23"/>
          <w:sz w:val="44"/>
          <w:szCs w:val="44"/>
        </w:rPr>
      </w:pPr>
      <w:r>
        <w:rPr>
          <w:rFonts w:hint="eastAsia" w:ascii="方正小标宋简体" w:hAnsi="方正小标宋简体" w:eastAsia="方正小标宋简体" w:cs="方正小标宋简体"/>
          <w:spacing w:val="-23"/>
          <w:sz w:val="44"/>
          <w:szCs w:val="44"/>
        </w:rPr>
        <w:t>参保征缴工作实施方案</w:t>
      </w:r>
    </w:p>
    <w:p>
      <w:pPr>
        <w:widowControl w:val="0"/>
        <w:adjustRightInd w:val="0"/>
        <w:snapToGrid w:val="0"/>
        <w:spacing w:line="600" w:lineRule="exact"/>
        <w:jc w:val="center"/>
        <w:rPr>
          <w:rFonts w:ascii="方正小标宋简体" w:hAnsi="方正小标宋简体" w:eastAsia="方正小标宋简体" w:cs="方正小标宋简体"/>
          <w:spacing w:val="-20"/>
          <w:sz w:val="44"/>
          <w:szCs w:val="44"/>
        </w:rPr>
      </w:pPr>
    </w:p>
    <w:p>
      <w:pPr>
        <w:widowControl w:val="0"/>
        <w:spacing w:line="600" w:lineRule="exact"/>
        <w:ind w:firstLine="645"/>
        <w:jc w:val="both"/>
        <w:rPr>
          <w:rFonts w:ascii="仿宋_GB2312" w:hAnsi="仿宋_GB2312" w:eastAsia="仿宋_GB2312"/>
          <w:bCs/>
          <w:color w:val="000000" w:themeColor="text1"/>
          <w:sz w:val="32"/>
          <w:szCs w:val="30"/>
          <w14:textFill>
            <w14:solidFill>
              <w14:schemeClr w14:val="tx1"/>
            </w14:solidFill>
          </w14:textFill>
        </w:rPr>
      </w:pPr>
      <w:r>
        <w:rPr>
          <w:rFonts w:hint="eastAsia" w:ascii="仿宋_GB2312" w:hAnsi="仿宋_GB2312" w:eastAsia="仿宋_GB2312"/>
          <w:bCs/>
          <w:color w:val="000000" w:themeColor="text1"/>
          <w:sz w:val="32"/>
          <w:szCs w:val="30"/>
          <w14:textFill>
            <w14:solidFill>
              <w14:schemeClr w14:val="tx1"/>
            </w14:solidFill>
          </w14:textFill>
        </w:rPr>
        <w:t>为切实做好我市</w:t>
      </w:r>
      <w:r>
        <w:rPr>
          <w:rFonts w:ascii="仿宋_GB2312" w:hAnsi="仿宋_GB2312" w:eastAsia="仿宋_GB2312"/>
          <w:bCs/>
          <w:color w:val="000000" w:themeColor="text1"/>
          <w:sz w:val="32"/>
          <w:szCs w:val="30"/>
          <w14:textFill>
            <w14:solidFill>
              <w14:schemeClr w14:val="tx1"/>
            </w14:solidFill>
          </w14:textFill>
        </w:rPr>
        <w:t>202</w:t>
      </w:r>
      <w:r>
        <w:rPr>
          <w:rFonts w:hint="eastAsia" w:ascii="仿宋_GB2312" w:hAnsi="仿宋_GB2312" w:eastAsia="仿宋_GB2312"/>
          <w:bCs/>
          <w:color w:val="000000" w:themeColor="text1"/>
          <w:sz w:val="32"/>
          <w:szCs w:val="30"/>
          <w14:textFill>
            <w14:solidFill>
              <w14:schemeClr w14:val="tx1"/>
            </w14:solidFill>
          </w14:textFill>
        </w:rPr>
        <w:t>3年度城乡居民基本医疗保险（以下简称居民医保）参保</w:t>
      </w:r>
      <w:r>
        <w:rPr>
          <w:rFonts w:ascii="仿宋_GB2312" w:hAnsi="仿宋_GB2312" w:eastAsia="仿宋_GB2312"/>
          <w:bCs/>
          <w:color w:val="000000" w:themeColor="text1"/>
          <w:sz w:val="32"/>
          <w:szCs w:val="30"/>
          <w14:textFill>
            <w14:solidFill>
              <w14:schemeClr w14:val="tx1"/>
            </w14:solidFill>
          </w14:textFill>
        </w:rPr>
        <w:t>征缴</w:t>
      </w:r>
      <w:r>
        <w:rPr>
          <w:rFonts w:hint="eastAsia" w:ascii="仿宋_GB2312" w:hAnsi="仿宋_GB2312" w:eastAsia="仿宋_GB2312"/>
          <w:bCs/>
          <w:color w:val="000000" w:themeColor="text1"/>
          <w:sz w:val="32"/>
          <w:szCs w:val="30"/>
          <w14:textFill>
            <w14:solidFill>
              <w14:schemeClr w14:val="tx1"/>
            </w14:solidFill>
          </w14:textFill>
        </w:rPr>
        <w:t>工作，按照枣庄市医保局、财政局、国家税务总局枣庄市税务局《</w:t>
      </w:r>
      <w:r>
        <w:rPr>
          <w:rFonts w:ascii="仿宋_GB2312" w:hAnsi="仿宋_GB2312" w:eastAsia="仿宋_GB2312"/>
          <w:bCs/>
          <w:color w:val="000000" w:themeColor="text1"/>
          <w:sz w:val="32"/>
          <w:szCs w:val="30"/>
          <w14:textFill>
            <w14:solidFill>
              <w14:schemeClr w14:val="tx1"/>
            </w14:solidFill>
          </w14:textFill>
        </w:rPr>
        <w:t>关于做好</w:t>
      </w:r>
      <w:r>
        <w:rPr>
          <w:rFonts w:hint="eastAsia" w:ascii="宋体" w:hAnsi="宋体" w:cs="宋体"/>
          <w:bCs/>
          <w:color w:val="000000" w:themeColor="text1"/>
          <w:sz w:val="32"/>
          <w:szCs w:val="30"/>
          <w14:textFill>
            <w14:solidFill>
              <w14:schemeClr w14:val="tx1"/>
            </w14:solidFill>
          </w14:textFill>
        </w:rPr>
        <w:t>全市</w:t>
      </w:r>
      <w:r>
        <w:rPr>
          <w:rFonts w:hint="eastAsia" w:ascii="仿宋_GB2312" w:hAnsi="仿宋_GB2312" w:eastAsia="仿宋_GB2312"/>
          <w:bCs/>
          <w:color w:val="000000" w:themeColor="text1"/>
          <w:sz w:val="32"/>
          <w:szCs w:val="30"/>
          <w14:textFill>
            <w14:solidFill>
              <w14:schemeClr w14:val="tx1"/>
            </w14:solidFill>
          </w14:textFill>
        </w:rPr>
        <w:t>2022年</w:t>
      </w:r>
      <w:r>
        <w:rPr>
          <w:rFonts w:ascii="仿宋_GB2312" w:hAnsi="仿宋_GB2312" w:eastAsia="仿宋_GB2312"/>
          <w:bCs/>
          <w:color w:val="000000" w:themeColor="text1"/>
          <w:sz w:val="32"/>
          <w:szCs w:val="30"/>
          <w14:textFill>
            <w14:solidFill>
              <w14:schemeClr w14:val="tx1"/>
            </w14:solidFill>
          </w14:textFill>
        </w:rPr>
        <w:t>城乡居民基本医疗保障工作的通知》（枣医保发</w:t>
      </w:r>
      <w:r>
        <w:rPr>
          <w:rFonts w:hint="eastAsia" w:ascii="仿宋_GB2312" w:hAnsi="仿宋_GB2312" w:eastAsia="仿宋_GB2312"/>
          <w:bCs/>
          <w:color w:val="000000" w:themeColor="text1"/>
          <w:sz w:val="32"/>
          <w:szCs w:val="30"/>
          <w14:textFill>
            <w14:solidFill>
              <w14:schemeClr w14:val="tx1"/>
            </w14:solidFill>
          </w14:textFill>
        </w:rPr>
        <w:t>〔2022〕39号</w:t>
      </w:r>
      <w:r>
        <w:rPr>
          <w:rFonts w:ascii="仿宋_GB2312" w:hAnsi="仿宋_GB2312" w:eastAsia="仿宋_GB2312"/>
          <w:bCs/>
          <w:color w:val="000000" w:themeColor="text1"/>
          <w:sz w:val="32"/>
          <w:szCs w:val="30"/>
          <w14:textFill>
            <w14:solidFill>
              <w14:schemeClr w14:val="tx1"/>
            </w14:solidFill>
          </w14:textFill>
        </w:rPr>
        <w:t>）</w:t>
      </w:r>
      <w:r>
        <w:rPr>
          <w:rFonts w:hint="eastAsia" w:ascii="仿宋_GB2312" w:hAnsi="仿宋_GB2312" w:eastAsia="仿宋_GB2312"/>
          <w:bCs/>
          <w:color w:val="000000" w:themeColor="text1"/>
          <w:sz w:val="32"/>
          <w:szCs w:val="30"/>
          <w14:textFill>
            <w14:solidFill>
              <w14:schemeClr w14:val="tx1"/>
            </w14:solidFill>
          </w14:textFill>
        </w:rPr>
        <w:t>文件精神，结合我市实际，制定本方案。</w:t>
      </w:r>
    </w:p>
    <w:p>
      <w:pPr>
        <w:widowControl w:val="0"/>
        <w:snapToGrid w:val="0"/>
        <w:spacing w:line="600" w:lineRule="exact"/>
        <w:ind w:firstLine="640" w:firstLineChars="200"/>
        <w:jc w:val="both"/>
        <w:rPr>
          <w:rFonts w:ascii="黑体" w:hAnsi="黑体" w:eastAsia="黑体"/>
          <w:color w:val="000000"/>
          <w:sz w:val="32"/>
          <w:szCs w:val="32"/>
        </w:rPr>
      </w:pPr>
      <w:r>
        <w:rPr>
          <w:rFonts w:hint="eastAsia" w:ascii="黑体" w:hAnsi="黑体" w:eastAsia="黑体"/>
          <w:color w:val="000000"/>
          <w:sz w:val="32"/>
          <w:szCs w:val="32"/>
        </w:rPr>
        <w:t>一、指导思想</w:t>
      </w:r>
    </w:p>
    <w:p>
      <w:pPr>
        <w:widowControl w:val="0"/>
        <w:snapToGrid w:val="0"/>
        <w:spacing w:line="600" w:lineRule="exact"/>
        <w:ind w:firstLine="640" w:firstLineChars="200"/>
        <w:jc w:val="both"/>
        <w:rPr>
          <w:rFonts w:ascii="仿宋_GB2312" w:hAnsi="仿宋_GB2312" w:eastAsia="仿宋_GB2312"/>
          <w:bCs/>
          <w:color w:val="000000" w:themeColor="text1"/>
          <w:sz w:val="32"/>
          <w:szCs w:val="30"/>
          <w14:textFill>
            <w14:solidFill>
              <w14:schemeClr w14:val="tx1"/>
            </w14:solidFill>
          </w14:textFill>
        </w:rPr>
      </w:pPr>
      <w:r>
        <w:rPr>
          <w:rFonts w:hint="eastAsia" w:ascii="仿宋_GB2312" w:hAnsi="仿宋_GB2312" w:eastAsia="仿宋_GB2312"/>
          <w:bCs/>
          <w:color w:val="000000" w:themeColor="text1"/>
          <w:sz w:val="32"/>
          <w:szCs w:val="30"/>
          <w14:textFill>
            <w14:solidFill>
              <w14:schemeClr w14:val="tx1"/>
            </w14:solidFill>
          </w14:textFill>
        </w:rPr>
        <w:t>以习近平新时代中国特色社会主义思想为指导，全面贯彻党的十九大和十九届历次全会精神，紧紧围绕城乡居民基本医疗保险费征收实施工作，积极引导、鼓励城乡居民参保缴费，进一步扩大全市居民医保覆盖范围，促进应保尽保，全面完成2023年度城乡居民基本医疗保险参保征缴工作目标任务。</w:t>
      </w:r>
    </w:p>
    <w:p>
      <w:pPr>
        <w:widowControl w:val="0"/>
        <w:snapToGrid w:val="0"/>
        <w:spacing w:line="600" w:lineRule="exact"/>
        <w:ind w:firstLine="640" w:firstLineChars="200"/>
        <w:jc w:val="both"/>
        <w:rPr>
          <w:rFonts w:ascii="仿宋_GB2312" w:hAnsi="仿宋_GB2312" w:eastAsia="仿宋_GB2312"/>
          <w:bCs/>
          <w:color w:val="000000"/>
          <w:sz w:val="32"/>
          <w:szCs w:val="30"/>
        </w:rPr>
      </w:pPr>
      <w:r>
        <w:rPr>
          <w:rFonts w:hint="eastAsia" w:ascii="黑体" w:hAnsi="黑体" w:eastAsia="黑体"/>
          <w:color w:val="000000"/>
          <w:sz w:val="32"/>
          <w:szCs w:val="32"/>
        </w:rPr>
        <w:t>二、征缴内容</w:t>
      </w:r>
    </w:p>
    <w:p>
      <w:pPr>
        <w:widowControl w:val="0"/>
        <w:spacing w:line="600" w:lineRule="exact"/>
        <w:ind w:firstLine="640" w:firstLineChars="200"/>
        <w:jc w:val="both"/>
        <w:rPr>
          <w:rFonts w:ascii="仿宋_GB2312" w:hAnsi="仿宋_GB2312" w:eastAsia="仿宋_GB2312"/>
          <w:bCs/>
          <w:color w:val="000000"/>
          <w:sz w:val="32"/>
          <w:szCs w:val="30"/>
        </w:rPr>
      </w:pPr>
      <w:r>
        <w:rPr>
          <w:rFonts w:hint="eastAsia" w:ascii="楷体" w:hAnsi="楷体" w:eastAsia="楷体" w:cs="楷体"/>
          <w:bCs/>
          <w:color w:val="000000"/>
          <w:sz w:val="32"/>
          <w:szCs w:val="30"/>
        </w:rPr>
        <w:t>（一）征缴标准：</w:t>
      </w:r>
      <w:r>
        <w:rPr>
          <w:rFonts w:hint="eastAsia" w:ascii="仿宋_GB2312" w:hAnsi="仿宋_GB2312" w:eastAsia="仿宋_GB2312"/>
          <w:bCs/>
          <w:color w:val="000000"/>
          <w:sz w:val="32"/>
          <w:szCs w:val="30"/>
        </w:rPr>
        <w:t>居民医保基金由个人缴费和财政补助两部分组成。2022年财政补助标准为每人每年610元，</w:t>
      </w:r>
      <w:r>
        <w:rPr>
          <w:rFonts w:ascii="仿宋_GB2312" w:hAnsi="仿宋_GB2312" w:eastAsia="仿宋_GB2312"/>
          <w:bCs/>
          <w:color w:val="000000"/>
          <w:sz w:val="32"/>
          <w:szCs w:val="30"/>
        </w:rPr>
        <w:t>202</w:t>
      </w:r>
      <w:r>
        <w:rPr>
          <w:rFonts w:hint="eastAsia" w:ascii="仿宋_GB2312" w:hAnsi="仿宋_GB2312" w:eastAsia="仿宋_GB2312"/>
          <w:bCs/>
          <w:color w:val="000000"/>
          <w:sz w:val="32"/>
          <w:szCs w:val="30"/>
        </w:rPr>
        <w:t>3年</w:t>
      </w:r>
      <w:r>
        <w:rPr>
          <w:rFonts w:ascii="仿宋_GB2312" w:hAnsi="仿宋_GB2312" w:eastAsia="仿宋_GB2312"/>
          <w:bCs/>
          <w:color w:val="000000"/>
          <w:sz w:val="32"/>
          <w:szCs w:val="30"/>
        </w:rPr>
        <w:t>个人缴费标准为每人每年</w:t>
      </w:r>
      <w:r>
        <w:rPr>
          <w:rFonts w:hint="eastAsia" w:ascii="仿宋_GB2312" w:hAnsi="仿宋_GB2312" w:eastAsia="仿宋_GB2312"/>
          <w:bCs/>
          <w:color w:val="000000"/>
          <w:sz w:val="32"/>
          <w:szCs w:val="30"/>
        </w:rPr>
        <w:t>350元</w:t>
      </w:r>
      <w:r>
        <w:rPr>
          <w:rFonts w:ascii="仿宋_GB2312" w:hAnsi="仿宋_GB2312" w:eastAsia="仿宋_GB2312"/>
          <w:bCs/>
          <w:color w:val="000000"/>
          <w:sz w:val="32"/>
          <w:szCs w:val="30"/>
        </w:rPr>
        <w:t>。</w:t>
      </w:r>
    </w:p>
    <w:p>
      <w:pPr>
        <w:widowControl w:val="0"/>
        <w:spacing w:line="600" w:lineRule="exact"/>
        <w:ind w:firstLine="640" w:firstLineChars="200"/>
        <w:jc w:val="both"/>
        <w:rPr>
          <w:rFonts w:ascii="楷体" w:hAnsi="楷体" w:eastAsia="楷体" w:cs="楷体"/>
          <w:bCs/>
          <w:color w:val="000000"/>
          <w:sz w:val="32"/>
          <w:szCs w:val="30"/>
        </w:rPr>
      </w:pPr>
      <w:r>
        <w:rPr>
          <w:rFonts w:hint="eastAsia" w:ascii="楷体" w:hAnsi="楷体" w:eastAsia="楷体" w:cs="楷体"/>
          <w:bCs/>
          <w:color w:val="000000"/>
          <w:sz w:val="32"/>
          <w:szCs w:val="30"/>
        </w:rPr>
        <w:t>（二）实施困难群众参保分类资助政策：</w:t>
      </w:r>
    </w:p>
    <w:p>
      <w:pPr>
        <w:widowControl w:val="0"/>
        <w:spacing w:line="600" w:lineRule="exact"/>
        <w:ind w:firstLine="640" w:firstLineChars="200"/>
        <w:jc w:val="both"/>
        <w:rPr>
          <w:rFonts w:ascii="仿宋_GB2312" w:hAnsi="仿宋_GB2312" w:eastAsia="仿宋_GB2312"/>
          <w:bCs/>
          <w:color w:val="000000"/>
          <w:sz w:val="32"/>
          <w:szCs w:val="30"/>
        </w:rPr>
      </w:pPr>
      <w:r>
        <w:rPr>
          <w:rFonts w:hint="eastAsia" w:ascii="仿宋_GB2312" w:hAnsi="仿宋_GB2312" w:eastAsia="仿宋_GB2312"/>
          <w:bCs/>
          <w:color w:val="000000"/>
          <w:sz w:val="32"/>
          <w:szCs w:val="30"/>
        </w:rPr>
        <w:t>对特困人员、低保对象、返贫致贫人口、低保边缘家庭成员及防止返贫监测帮扶对象等参加居民医保个人缴费部分</w:t>
      </w:r>
      <w:r>
        <w:rPr>
          <w:rFonts w:hint="eastAsia" w:ascii="仿宋_GB2312" w:hAnsi="仿宋_GB2312" w:eastAsia="仿宋_GB2312"/>
          <w:bCs/>
          <w:sz w:val="32"/>
          <w:szCs w:val="30"/>
        </w:rPr>
        <w:t>，</w:t>
      </w:r>
      <w:r>
        <w:rPr>
          <w:rFonts w:hint="eastAsia" w:ascii="仿宋_GB2312" w:hAnsi="仿宋_GB2312" w:eastAsia="仿宋_GB2312"/>
          <w:bCs/>
          <w:color w:val="000000"/>
          <w:sz w:val="32"/>
          <w:szCs w:val="30"/>
        </w:rPr>
        <w:t>由市财政通过医疗救助资金给予全额资助。</w:t>
      </w:r>
    </w:p>
    <w:p>
      <w:pPr>
        <w:widowControl w:val="0"/>
        <w:spacing w:line="600" w:lineRule="exact"/>
        <w:ind w:firstLine="640" w:firstLineChars="200"/>
        <w:jc w:val="both"/>
        <w:rPr>
          <w:rFonts w:ascii="楷体" w:hAnsi="楷体" w:eastAsia="楷体" w:cs="楷体"/>
          <w:bCs/>
          <w:color w:val="000000"/>
          <w:sz w:val="32"/>
          <w:szCs w:val="30"/>
        </w:rPr>
      </w:pPr>
      <w:r>
        <w:rPr>
          <w:rFonts w:hint="eastAsia" w:ascii="楷体" w:hAnsi="楷体" w:eastAsia="楷体" w:cs="楷体"/>
          <w:bCs/>
          <w:color w:val="000000"/>
          <w:sz w:val="32"/>
          <w:szCs w:val="30"/>
        </w:rPr>
        <w:t>（三）实施特殊人群政府代缴政策：</w:t>
      </w:r>
    </w:p>
    <w:p>
      <w:pPr>
        <w:widowControl w:val="0"/>
        <w:spacing w:line="600" w:lineRule="exact"/>
        <w:ind w:firstLine="640" w:firstLineChars="200"/>
        <w:jc w:val="both"/>
        <w:rPr>
          <w:rFonts w:ascii="仿宋_GB2312" w:hAnsi="仿宋_GB2312" w:eastAsia="仿宋_GB2312"/>
          <w:bCs/>
          <w:color w:val="000000"/>
          <w:sz w:val="32"/>
          <w:szCs w:val="30"/>
        </w:rPr>
      </w:pPr>
      <w:r>
        <w:rPr>
          <w:rFonts w:hint="eastAsia" w:ascii="仿宋_GB2312" w:hAnsi="仿宋_GB2312" w:eastAsia="仿宋_GB2312"/>
          <w:bCs/>
          <w:color w:val="000000"/>
          <w:sz w:val="32"/>
          <w:szCs w:val="30"/>
        </w:rPr>
        <w:t>1.孤儿、事实无人抚养儿童、重点困境儿童等，个人缴费部分由市财政全额承担；</w:t>
      </w:r>
    </w:p>
    <w:p>
      <w:pPr>
        <w:widowControl w:val="0"/>
        <w:spacing w:line="600" w:lineRule="exact"/>
        <w:ind w:firstLine="640" w:firstLineChars="200"/>
        <w:jc w:val="both"/>
        <w:rPr>
          <w:rFonts w:ascii="仿宋_GB2312" w:hAnsi="仿宋_GB2312" w:eastAsia="仿宋_GB2312"/>
          <w:bCs/>
          <w:color w:val="000000"/>
          <w:sz w:val="32"/>
          <w:szCs w:val="30"/>
        </w:rPr>
      </w:pPr>
      <w:r>
        <w:rPr>
          <w:rFonts w:hint="eastAsia" w:ascii="仿宋_GB2312" w:hAnsi="仿宋_GB2312" w:eastAsia="仿宋_GB2312"/>
          <w:bCs/>
          <w:color w:val="000000"/>
          <w:sz w:val="32"/>
          <w:szCs w:val="30"/>
        </w:rPr>
        <w:t>2.60岁（含60岁）</w:t>
      </w:r>
      <w:r>
        <w:rPr>
          <w:rFonts w:hint="eastAsia" w:ascii="仿宋_GB2312" w:hAnsi="仿宋_GB2312" w:eastAsia="仿宋_GB2312"/>
          <w:bCs/>
          <w:color w:val="000000"/>
          <w:sz w:val="32"/>
          <w:szCs w:val="30"/>
          <w:lang w:eastAsia="zh-CN"/>
        </w:rPr>
        <w:t>—</w:t>
      </w:r>
      <w:r>
        <w:rPr>
          <w:rFonts w:hint="eastAsia" w:ascii="仿宋_GB2312" w:hAnsi="仿宋_GB2312" w:eastAsia="仿宋_GB2312"/>
          <w:bCs/>
          <w:color w:val="000000"/>
          <w:sz w:val="32"/>
          <w:szCs w:val="30"/>
        </w:rPr>
        <w:t>69岁老年人，个人缴费部分由市财政承担50%，70岁（含70岁）以上老年人，个人缴费部分由市财政全额承担；</w:t>
      </w:r>
    </w:p>
    <w:p>
      <w:pPr>
        <w:widowControl w:val="0"/>
        <w:spacing w:line="600" w:lineRule="exact"/>
        <w:ind w:firstLine="640" w:firstLineChars="200"/>
        <w:jc w:val="both"/>
        <w:rPr>
          <w:rFonts w:ascii="仿宋_GB2312" w:hAnsi="仿宋_GB2312" w:eastAsia="仿宋_GB2312"/>
          <w:bCs/>
          <w:color w:val="000000"/>
          <w:sz w:val="32"/>
          <w:szCs w:val="30"/>
        </w:rPr>
      </w:pPr>
      <w:r>
        <w:rPr>
          <w:rFonts w:hint="eastAsia" w:ascii="仿宋_GB2312" w:hAnsi="仿宋_GB2312" w:eastAsia="仿宋_GB2312"/>
          <w:bCs/>
          <w:color w:val="000000"/>
          <w:sz w:val="32"/>
          <w:szCs w:val="30"/>
        </w:rPr>
        <w:t>3.农村一女、双女、独生子女伤亡病残家庭孩子及其父母，个人缴费部分由市、镇街财政各承担50%；</w:t>
      </w:r>
    </w:p>
    <w:p>
      <w:pPr>
        <w:widowControl w:val="0"/>
        <w:spacing w:line="600" w:lineRule="exact"/>
        <w:ind w:firstLine="640" w:firstLineChars="200"/>
        <w:jc w:val="both"/>
        <w:rPr>
          <w:rFonts w:ascii="仿宋_GB2312" w:hAnsi="仿宋_GB2312" w:eastAsia="仿宋_GB2312"/>
          <w:bCs/>
          <w:color w:val="000000"/>
          <w:sz w:val="32"/>
          <w:szCs w:val="30"/>
        </w:rPr>
      </w:pPr>
      <w:r>
        <w:rPr>
          <w:rFonts w:hint="eastAsia" w:ascii="仿宋_GB2312" w:hAnsi="仿宋_GB2312" w:eastAsia="仿宋_GB2312"/>
          <w:bCs/>
          <w:color w:val="000000"/>
          <w:sz w:val="32"/>
          <w:szCs w:val="30"/>
        </w:rPr>
        <w:t>4.重度残疾人，个人缴费部分由市财政全额承担；</w:t>
      </w:r>
    </w:p>
    <w:p>
      <w:pPr>
        <w:widowControl w:val="0"/>
        <w:spacing w:line="600" w:lineRule="exact"/>
        <w:ind w:firstLine="640" w:firstLineChars="200"/>
        <w:jc w:val="both"/>
        <w:rPr>
          <w:rFonts w:ascii="仿宋_GB2312" w:hAnsi="仿宋_GB2312" w:eastAsia="仿宋_GB2312"/>
          <w:bCs/>
          <w:color w:val="000000"/>
          <w:sz w:val="32"/>
          <w:szCs w:val="30"/>
        </w:rPr>
      </w:pPr>
      <w:r>
        <w:rPr>
          <w:rFonts w:hint="eastAsia" w:ascii="仿宋_GB2312" w:hAnsi="仿宋_GB2312" w:eastAsia="仿宋_GB2312"/>
          <w:bCs/>
          <w:color w:val="000000"/>
          <w:sz w:val="32"/>
          <w:szCs w:val="30"/>
        </w:rPr>
        <w:t>5.抚恤定补优抚对象，个人缴费部分由市财政全额承担。</w:t>
      </w:r>
    </w:p>
    <w:p>
      <w:pPr>
        <w:widowControl w:val="0"/>
        <w:spacing w:line="600" w:lineRule="exact"/>
        <w:ind w:firstLine="640" w:firstLineChars="200"/>
        <w:jc w:val="both"/>
        <w:rPr>
          <w:rFonts w:ascii="仿宋_GB2312" w:hAnsi="仿宋_GB2312" w:eastAsia="仿宋_GB2312"/>
          <w:bCs/>
          <w:color w:val="000000"/>
          <w:sz w:val="32"/>
          <w:szCs w:val="30"/>
        </w:rPr>
      </w:pPr>
      <w:r>
        <w:rPr>
          <w:rFonts w:hint="eastAsia" w:ascii="仿宋_GB2312" w:hAnsi="仿宋_GB2312" w:eastAsia="仿宋_GB2312"/>
          <w:bCs/>
          <w:color w:val="000000"/>
          <w:sz w:val="32"/>
          <w:szCs w:val="30"/>
        </w:rPr>
        <w:t>政府代缴人员的资格认定，由相关部门根据职责确定；符合多个代缴政策的，按最高代缴标准认定，不得重复享受。以上代缴资金分别列入市、镇街财政预算。</w:t>
      </w:r>
    </w:p>
    <w:p>
      <w:pPr>
        <w:pStyle w:val="13"/>
        <w:spacing w:line="600" w:lineRule="exact"/>
        <w:jc w:val="both"/>
        <w:rPr>
          <w:rFonts w:hAnsi="仿宋_GB2312"/>
          <w:bCs/>
          <w:sz w:val="32"/>
          <w:szCs w:val="30"/>
        </w:rPr>
      </w:pPr>
      <w:r>
        <w:rPr>
          <w:rFonts w:hint="eastAsia" w:ascii="楷体" w:hAnsi="楷体" w:eastAsia="楷体" w:cs="楷体"/>
          <w:bCs/>
          <w:sz w:val="32"/>
          <w:szCs w:val="30"/>
        </w:rPr>
        <w:t>（四）集中缴费期：</w:t>
      </w:r>
      <w:r>
        <w:rPr>
          <w:rFonts w:hint="eastAsia" w:hAnsi="仿宋_GB2312"/>
          <w:bCs/>
          <w:sz w:val="32"/>
          <w:szCs w:val="30"/>
        </w:rPr>
        <w:t>2022年1</w:t>
      </w:r>
      <w:r>
        <w:rPr>
          <w:rFonts w:hAnsi="仿宋_GB2312"/>
          <w:bCs/>
          <w:sz w:val="32"/>
          <w:szCs w:val="30"/>
        </w:rPr>
        <w:t>0</w:t>
      </w:r>
      <w:r>
        <w:rPr>
          <w:rFonts w:hint="eastAsia" w:hAnsi="仿宋_GB2312"/>
          <w:bCs/>
          <w:sz w:val="32"/>
          <w:szCs w:val="30"/>
        </w:rPr>
        <w:t>月</w:t>
      </w:r>
      <w:r>
        <w:rPr>
          <w:rFonts w:hint="eastAsia" w:hAnsi="仿宋_GB2312"/>
          <w:bCs/>
          <w:sz w:val="32"/>
          <w:szCs w:val="30"/>
          <w:lang w:val="en-US" w:eastAsia="zh-CN"/>
        </w:rPr>
        <w:t>17</w:t>
      </w:r>
      <w:r>
        <w:rPr>
          <w:rFonts w:hint="eastAsia" w:hAnsi="仿宋_GB2312"/>
          <w:bCs/>
          <w:sz w:val="32"/>
          <w:szCs w:val="30"/>
        </w:rPr>
        <w:t>日</w:t>
      </w:r>
      <w:r>
        <w:rPr>
          <w:rFonts w:hint="eastAsia" w:hAnsi="仿宋_GB2312"/>
          <w:bCs/>
          <w:sz w:val="32"/>
          <w:szCs w:val="30"/>
          <w:lang w:eastAsia="zh-CN"/>
        </w:rPr>
        <w:t>—</w:t>
      </w:r>
      <w:r>
        <w:rPr>
          <w:rFonts w:hint="eastAsia" w:hAnsi="仿宋_GB2312"/>
          <w:bCs/>
          <w:sz w:val="32"/>
          <w:szCs w:val="30"/>
        </w:rPr>
        <w:t>12月</w:t>
      </w:r>
      <w:r>
        <w:rPr>
          <w:rFonts w:hAnsi="仿宋_GB2312"/>
          <w:bCs/>
          <w:sz w:val="32"/>
          <w:szCs w:val="30"/>
        </w:rPr>
        <w:t>31</w:t>
      </w:r>
      <w:r>
        <w:rPr>
          <w:rFonts w:hint="eastAsia" w:hAnsi="仿宋_GB2312"/>
          <w:bCs/>
          <w:sz w:val="32"/>
          <w:szCs w:val="30"/>
        </w:rPr>
        <w:t>日为我市2023年度居民医保集中缴费期。在集中缴费期按时缴费的，自2023年1月1日起享受全年居民医保待遇。</w:t>
      </w:r>
    </w:p>
    <w:p>
      <w:pPr>
        <w:pStyle w:val="13"/>
        <w:spacing w:line="600" w:lineRule="exact"/>
        <w:rPr>
          <w:rFonts w:hAnsi="仿宋_GB2312"/>
          <w:bCs/>
          <w:sz w:val="32"/>
          <w:szCs w:val="30"/>
        </w:rPr>
      </w:pPr>
      <w:r>
        <w:rPr>
          <w:rFonts w:hint="eastAsia" w:hAnsi="仿宋_GB2312"/>
          <w:bCs/>
          <w:sz w:val="32"/>
          <w:szCs w:val="30"/>
        </w:rPr>
        <w:t>从2023年1月1日后缴纳当年费用的，居民只缴纳个人缴费部分，从缴费的次月起（含次月）设置3个月的待遇享受等待期。</w:t>
      </w:r>
    </w:p>
    <w:p>
      <w:pPr>
        <w:widowControl w:val="0"/>
        <w:spacing w:line="600" w:lineRule="exact"/>
        <w:ind w:firstLine="640" w:firstLineChars="200"/>
        <w:jc w:val="both"/>
        <w:rPr>
          <w:rFonts w:ascii="仿宋_GB2312" w:hAnsi="仿宋_GB2312" w:eastAsia="仿宋_GB2312"/>
          <w:bCs/>
          <w:color w:val="000000"/>
          <w:sz w:val="32"/>
          <w:szCs w:val="30"/>
        </w:rPr>
      </w:pPr>
      <w:r>
        <w:rPr>
          <w:rFonts w:hint="eastAsia" w:ascii="楷体" w:hAnsi="楷体" w:eastAsia="楷体" w:cs="楷体"/>
          <w:bCs/>
          <w:color w:val="000000"/>
          <w:sz w:val="32"/>
          <w:szCs w:val="30"/>
        </w:rPr>
        <w:t>（五）征缴范围：</w:t>
      </w:r>
      <w:r>
        <w:rPr>
          <w:rFonts w:hint="eastAsia" w:ascii="仿宋_GB2312" w:hAnsi="仿宋_GB2312" w:eastAsia="仿宋_GB2312"/>
          <w:bCs/>
          <w:color w:val="000000"/>
          <w:sz w:val="32"/>
          <w:szCs w:val="30"/>
        </w:rPr>
        <w:t>具有枣庄市户籍且不属于城镇职工基本医疗保险参保范围的城乡居民；在我市各类全日制高等院校和中等职业学校在读的非枣庄市户籍学生；在我市长期居住且取得居住证的非本市户籍人员及其随迁子女。</w:t>
      </w:r>
    </w:p>
    <w:p>
      <w:pPr>
        <w:widowControl w:val="0"/>
        <w:spacing w:line="600" w:lineRule="exact"/>
        <w:ind w:firstLine="640" w:firstLineChars="200"/>
        <w:jc w:val="both"/>
        <w:rPr>
          <w:rFonts w:ascii="仿宋_GB2312" w:hAnsi="仿宋_GB2312" w:eastAsia="仿宋_GB2312"/>
          <w:bCs/>
          <w:color w:val="000000"/>
          <w:sz w:val="32"/>
          <w:szCs w:val="30"/>
        </w:rPr>
      </w:pPr>
      <w:r>
        <w:rPr>
          <w:rFonts w:hint="eastAsia" w:ascii="仿宋_GB2312" w:hAnsi="仿宋_GB2312" w:eastAsia="仿宋_GB2312"/>
          <w:bCs/>
          <w:color w:val="000000"/>
          <w:sz w:val="32"/>
          <w:szCs w:val="30"/>
        </w:rPr>
        <w:t>参保人员不得同时</w:t>
      </w:r>
      <w:r>
        <w:rPr>
          <w:rFonts w:ascii="仿宋_GB2312" w:hAnsi="仿宋_GB2312" w:eastAsia="仿宋_GB2312"/>
          <w:bCs/>
          <w:color w:val="000000"/>
          <w:sz w:val="32"/>
          <w:szCs w:val="30"/>
        </w:rPr>
        <w:t>在</w:t>
      </w:r>
      <w:r>
        <w:rPr>
          <w:rFonts w:hint="eastAsia" w:ascii="仿宋_GB2312" w:hAnsi="仿宋_GB2312" w:eastAsia="仿宋_GB2312"/>
          <w:bCs/>
          <w:color w:val="000000"/>
          <w:sz w:val="32"/>
          <w:szCs w:val="30"/>
        </w:rPr>
        <w:t>枣庄市外其他地</w:t>
      </w:r>
      <w:r>
        <w:rPr>
          <w:rFonts w:ascii="仿宋_GB2312" w:hAnsi="仿宋_GB2312" w:eastAsia="仿宋_GB2312"/>
          <w:bCs/>
          <w:color w:val="000000"/>
          <w:sz w:val="32"/>
          <w:szCs w:val="30"/>
        </w:rPr>
        <w:t>区</w:t>
      </w:r>
      <w:r>
        <w:rPr>
          <w:rFonts w:hint="eastAsia" w:ascii="仿宋_GB2312" w:hAnsi="仿宋_GB2312" w:eastAsia="仿宋_GB2312"/>
          <w:bCs/>
          <w:color w:val="000000"/>
          <w:sz w:val="32"/>
          <w:szCs w:val="30"/>
        </w:rPr>
        <w:t>重复</w:t>
      </w:r>
      <w:r>
        <w:rPr>
          <w:rFonts w:ascii="仿宋_GB2312" w:hAnsi="仿宋_GB2312" w:eastAsia="仿宋_GB2312"/>
          <w:bCs/>
          <w:color w:val="000000"/>
          <w:sz w:val="32"/>
          <w:szCs w:val="30"/>
        </w:rPr>
        <w:t>参保</w:t>
      </w:r>
      <w:r>
        <w:rPr>
          <w:rFonts w:hint="eastAsia" w:ascii="仿宋_GB2312" w:hAnsi="仿宋_GB2312" w:eastAsia="仿宋_GB2312"/>
          <w:bCs/>
          <w:color w:val="000000"/>
          <w:sz w:val="32"/>
          <w:szCs w:val="30"/>
        </w:rPr>
        <w:t>和</w:t>
      </w:r>
      <w:r>
        <w:rPr>
          <w:rFonts w:ascii="仿宋_GB2312" w:hAnsi="仿宋_GB2312" w:eastAsia="仿宋_GB2312"/>
          <w:bCs/>
          <w:color w:val="000000"/>
          <w:sz w:val="32"/>
          <w:szCs w:val="30"/>
        </w:rPr>
        <w:t>重复享受待遇。</w:t>
      </w:r>
    </w:p>
    <w:p>
      <w:pPr>
        <w:widowControl w:val="0"/>
        <w:spacing w:line="600" w:lineRule="exact"/>
        <w:ind w:firstLine="640" w:firstLineChars="200"/>
        <w:jc w:val="both"/>
        <w:rPr>
          <w:rFonts w:ascii="仿宋_GB2312" w:hAnsi="仿宋_GB2312" w:eastAsia="仿宋_GB2312"/>
          <w:bCs/>
          <w:color w:val="000000"/>
          <w:sz w:val="32"/>
          <w:szCs w:val="30"/>
        </w:rPr>
      </w:pPr>
      <w:r>
        <w:rPr>
          <w:rFonts w:hint="eastAsia" w:ascii="楷体" w:hAnsi="楷体" w:eastAsia="楷体" w:cs="楷体"/>
          <w:bCs/>
          <w:color w:val="000000"/>
          <w:sz w:val="32"/>
          <w:szCs w:val="30"/>
        </w:rPr>
        <w:t>（六）征缴任务：</w:t>
      </w:r>
      <w:r>
        <w:rPr>
          <w:rFonts w:hint="eastAsia" w:ascii="仿宋_GB2312" w:hAnsi="仿宋_GB2312" w:eastAsia="仿宋_GB2312"/>
          <w:bCs/>
          <w:color w:val="000000"/>
          <w:sz w:val="32"/>
          <w:szCs w:val="30"/>
        </w:rPr>
        <w:t>见附件1。</w:t>
      </w:r>
    </w:p>
    <w:p>
      <w:pPr>
        <w:widowControl w:val="0"/>
        <w:spacing w:line="600" w:lineRule="exact"/>
        <w:ind w:firstLine="640" w:firstLineChars="200"/>
        <w:jc w:val="both"/>
        <w:rPr>
          <w:rFonts w:ascii="楷体" w:hAnsi="楷体" w:eastAsia="楷体" w:cs="楷体"/>
          <w:bCs/>
          <w:color w:val="000000"/>
          <w:sz w:val="32"/>
          <w:szCs w:val="30"/>
        </w:rPr>
      </w:pPr>
      <w:r>
        <w:rPr>
          <w:rFonts w:hint="eastAsia" w:ascii="楷体" w:hAnsi="楷体" w:eastAsia="楷体" w:cs="楷体"/>
          <w:bCs/>
          <w:color w:val="000000"/>
          <w:sz w:val="32"/>
          <w:szCs w:val="30"/>
        </w:rPr>
        <w:t>（七）征缴方式：</w:t>
      </w:r>
    </w:p>
    <w:p>
      <w:pPr>
        <w:widowControl w:val="0"/>
        <w:spacing w:line="600" w:lineRule="exact"/>
        <w:ind w:firstLine="640" w:firstLineChars="200"/>
        <w:jc w:val="both"/>
        <w:rPr>
          <w:rFonts w:ascii="仿宋_GB2312" w:hAnsi="仿宋_GB2312" w:eastAsia="仿宋_GB2312"/>
          <w:bCs/>
          <w:color w:val="000000"/>
          <w:sz w:val="32"/>
          <w:szCs w:val="30"/>
        </w:rPr>
      </w:pPr>
      <w:r>
        <w:rPr>
          <w:rFonts w:hint="eastAsia" w:ascii="仿宋_GB2312" w:hAnsi="仿宋_GB2312" w:eastAsia="仿宋_GB2312" w:cs="仿宋_GB2312"/>
          <w:bCs/>
          <w:color w:val="000000"/>
          <w:sz w:val="32"/>
          <w:szCs w:val="30"/>
        </w:rPr>
        <w:t>1.普通居民。</w:t>
      </w:r>
      <w:r>
        <w:rPr>
          <w:rFonts w:hint="eastAsia" w:ascii="仿宋_GB2312" w:hAnsi="仿宋_GB2312" w:eastAsia="仿宋_GB2312"/>
          <w:bCs/>
          <w:color w:val="000000"/>
          <w:sz w:val="32"/>
          <w:szCs w:val="30"/>
        </w:rPr>
        <w:t>以镇街为主体，组织辖区内村（社区）居民开展集中征缴工作。现场缴费可通过建设银行布设在各镇（街）村（居）、社区超市、卫生室等便民服务场所的“裕农通”缴费设备、日照银行在城区布设的</w:t>
      </w:r>
      <w:r>
        <w:rPr>
          <w:rFonts w:hint="eastAsia" w:ascii="仿宋_GB2312" w:hAnsi="仿宋_GB2312" w:eastAsia="仿宋_GB2312"/>
          <w:bCs/>
          <w:color w:val="000000"/>
          <w:sz w:val="32"/>
          <w:szCs w:val="30"/>
          <w:lang w:eastAsia="zh-CN"/>
        </w:rPr>
        <w:t>“</w:t>
      </w:r>
      <w:r>
        <w:rPr>
          <w:rFonts w:hint="eastAsia" w:ascii="仿宋_GB2312" w:hAnsi="仿宋_GB2312" w:eastAsia="仿宋_GB2312"/>
          <w:bCs/>
          <w:color w:val="000000"/>
          <w:sz w:val="32"/>
          <w:szCs w:val="30"/>
        </w:rPr>
        <w:t>银联-日照银行社保专用pos”设备完成。居民也可自行通过电子税务局、微信、支付宝、“爱山东”app、村居、社区便民服务点、银行柜台、办税服务厅等多种渠道完成个人缴费。（各镇街居民医保缴费窗口及联系方式见附件2）。</w:t>
      </w:r>
    </w:p>
    <w:p>
      <w:pPr>
        <w:widowControl w:val="0"/>
        <w:spacing w:line="600" w:lineRule="exact"/>
        <w:ind w:firstLine="640" w:firstLineChars="200"/>
        <w:jc w:val="both"/>
        <w:rPr>
          <w:rFonts w:ascii="仿宋_GB2312" w:hAnsi="仿宋_GB2312" w:eastAsia="仿宋_GB2312"/>
          <w:bCs/>
          <w:color w:val="000000"/>
          <w:sz w:val="32"/>
          <w:szCs w:val="30"/>
        </w:rPr>
      </w:pPr>
      <w:r>
        <w:rPr>
          <w:rFonts w:hint="eastAsia" w:ascii="仿宋_GB2312" w:hAnsi="仿宋_GB2312" w:eastAsia="仿宋_GB2312" w:cs="仿宋_GB2312"/>
          <w:bCs/>
          <w:color w:val="000000"/>
          <w:sz w:val="32"/>
          <w:szCs w:val="30"/>
        </w:rPr>
        <w:t>2.政府资助人员。</w:t>
      </w:r>
      <w:r>
        <w:rPr>
          <w:rFonts w:hint="eastAsia" w:ascii="仿宋_GB2312" w:hAnsi="仿宋_GB2312" w:eastAsia="仿宋_GB2312"/>
          <w:bCs/>
          <w:color w:val="000000"/>
          <w:sz w:val="32"/>
          <w:szCs w:val="30"/>
        </w:rPr>
        <w:t>由市民政局、市乡村振兴局根据职责分别确认政府资助人员的资格信息，核对无误后向市医保局提供《政府资助人员名单》，作为向财政申请救助资金的依据，由医保部门推送特殊缴费单据、财政部门拨付资金、税务部门征收。</w:t>
      </w:r>
    </w:p>
    <w:p>
      <w:pPr>
        <w:widowControl w:val="0"/>
        <w:spacing w:line="600" w:lineRule="exact"/>
        <w:ind w:firstLine="640" w:firstLineChars="200"/>
        <w:jc w:val="both"/>
        <w:rPr>
          <w:rFonts w:ascii="仿宋_GB2312" w:hAnsi="仿宋_GB2312" w:eastAsia="仿宋_GB2312"/>
          <w:bCs/>
          <w:color w:val="000000"/>
          <w:sz w:val="32"/>
          <w:szCs w:val="30"/>
        </w:rPr>
      </w:pPr>
      <w:r>
        <w:rPr>
          <w:rFonts w:hint="eastAsia" w:ascii="仿宋_GB2312" w:hAnsi="仿宋_GB2312" w:eastAsia="仿宋_GB2312" w:cs="仿宋_GB2312"/>
          <w:bCs/>
          <w:color w:val="000000"/>
          <w:sz w:val="32"/>
          <w:szCs w:val="30"/>
        </w:rPr>
        <w:t>3.政府代缴特殊人群。</w:t>
      </w:r>
      <w:r>
        <w:rPr>
          <w:rFonts w:hint="eastAsia" w:ascii="仿宋_GB2312" w:hAnsi="仿宋_GB2312" w:eastAsia="仿宋_GB2312"/>
          <w:bCs/>
          <w:color w:val="000000"/>
          <w:sz w:val="32"/>
          <w:szCs w:val="30"/>
        </w:rPr>
        <w:t>由市残联、市民政局、市卫健局、市退役军人事务局根据职责分别确认政府代缴人员的资格信息，核对无误后向市医保局提供《政府代缴人员名单》，作为最终向财政申请代缴资金的依据，由医保部门推送特殊缴费单据、财政部门拨付资金、税务部门征收。</w:t>
      </w:r>
    </w:p>
    <w:p>
      <w:pPr>
        <w:widowControl w:val="0"/>
        <w:snapToGrid w:val="0"/>
        <w:spacing w:line="600" w:lineRule="exact"/>
        <w:ind w:firstLine="640" w:firstLineChars="200"/>
        <w:jc w:val="both"/>
        <w:rPr>
          <w:rFonts w:ascii="黑体" w:hAnsi="黑体" w:eastAsia="黑体"/>
          <w:color w:val="000000"/>
          <w:sz w:val="32"/>
          <w:szCs w:val="32"/>
        </w:rPr>
      </w:pPr>
      <w:r>
        <w:rPr>
          <w:rFonts w:hint="eastAsia" w:ascii="黑体" w:hAnsi="黑体" w:eastAsia="黑体"/>
          <w:color w:val="000000"/>
          <w:sz w:val="32"/>
          <w:szCs w:val="32"/>
        </w:rPr>
        <w:t>三、任务分工</w:t>
      </w:r>
    </w:p>
    <w:p>
      <w:pPr>
        <w:overflowPunct w:val="0"/>
        <w:adjustRightInd w:val="0"/>
        <w:snapToGrid w:val="0"/>
        <w:spacing w:line="560" w:lineRule="exact"/>
        <w:ind w:firstLine="640" w:firstLineChars="200"/>
        <w:rPr>
          <w:rFonts w:ascii="仿宋_GB2312" w:hAnsi="仿宋_GB2312" w:eastAsia="仿宋_GB2312"/>
          <w:bCs/>
          <w:color w:val="000000"/>
          <w:sz w:val="32"/>
          <w:szCs w:val="30"/>
        </w:rPr>
      </w:pPr>
      <w:r>
        <w:rPr>
          <w:rFonts w:hint="eastAsia" w:ascii="仿宋_GB2312" w:hAnsi="仿宋_GB2312" w:eastAsia="仿宋_GB2312"/>
          <w:b w:val="0"/>
          <w:bCs/>
          <w:color w:val="000000"/>
          <w:sz w:val="32"/>
          <w:szCs w:val="30"/>
        </w:rPr>
        <w:t>（一）各镇街负责开展</w:t>
      </w:r>
      <w:r>
        <w:rPr>
          <w:rFonts w:hint="eastAsia" w:ascii="仿宋_GB2312" w:hAnsi="仿宋_GB2312" w:eastAsia="仿宋_GB2312"/>
          <w:bCs/>
          <w:color w:val="000000"/>
          <w:sz w:val="32"/>
          <w:szCs w:val="30"/>
        </w:rPr>
        <w:t>征缴宣传和舆情管</w:t>
      </w:r>
      <w:r>
        <w:rPr>
          <w:rFonts w:ascii="仿宋_GB2312" w:hAnsi="仿宋_GB2312" w:eastAsia="仿宋_GB2312"/>
          <w:bCs/>
          <w:color w:val="000000"/>
          <w:sz w:val="32"/>
          <w:szCs w:val="30"/>
        </w:rPr>
        <w:t>控</w:t>
      </w:r>
      <w:r>
        <w:rPr>
          <w:rFonts w:hint="eastAsia" w:ascii="仿宋_GB2312" w:hAnsi="仿宋_GB2312" w:eastAsia="仿宋_GB2312"/>
          <w:bCs/>
          <w:color w:val="000000"/>
          <w:sz w:val="32"/>
          <w:szCs w:val="30"/>
        </w:rPr>
        <w:t>工作；负责参保登记、信息传递等工作；负责组织居民医保的集中征缴工作。各镇街要加强资金监管，杜绝发生代征人员违法违纪行为。集中缴费完成后，各镇街要及时将缴费名单在各</w:t>
      </w:r>
      <w:r>
        <w:rPr>
          <w:rFonts w:ascii="仿宋_GB2312" w:hAnsi="仿宋_GB2312" w:eastAsia="仿宋_GB2312"/>
          <w:bCs/>
          <w:color w:val="000000"/>
          <w:sz w:val="32"/>
          <w:szCs w:val="30"/>
        </w:rPr>
        <w:t>村</w:t>
      </w:r>
      <w:r>
        <w:rPr>
          <w:rFonts w:hint="eastAsia" w:ascii="仿宋_GB2312" w:hAnsi="仿宋_GB2312" w:eastAsia="仿宋_GB2312"/>
          <w:bCs/>
          <w:color w:val="000000"/>
          <w:sz w:val="32"/>
          <w:szCs w:val="30"/>
        </w:rPr>
        <w:t>居（社区）进行公示，接受缴费人的监督。</w:t>
      </w:r>
    </w:p>
    <w:p>
      <w:pPr>
        <w:widowControl w:val="0"/>
        <w:snapToGrid w:val="0"/>
        <w:spacing w:line="600" w:lineRule="exact"/>
        <w:ind w:firstLine="640" w:firstLineChars="200"/>
        <w:jc w:val="both"/>
        <w:rPr>
          <w:rFonts w:ascii="仿宋_GB2312" w:hAnsi="仿宋_GB2312" w:eastAsia="仿宋_GB2312"/>
          <w:bCs/>
          <w:color w:val="000000"/>
          <w:sz w:val="32"/>
          <w:szCs w:val="30"/>
        </w:rPr>
      </w:pPr>
      <w:r>
        <w:rPr>
          <w:rFonts w:hint="eastAsia" w:ascii="仿宋_GB2312" w:hAnsi="仿宋_GB2312" w:eastAsia="仿宋_GB2312"/>
          <w:b w:val="0"/>
          <w:bCs/>
          <w:color w:val="000000"/>
          <w:sz w:val="32"/>
          <w:szCs w:val="30"/>
        </w:rPr>
        <w:t>（二）市残联、市民政局、市乡村振兴局、市卫健局、市退役军人事务局负责及时</w:t>
      </w:r>
      <w:r>
        <w:rPr>
          <w:rFonts w:ascii="仿宋_GB2312" w:hAnsi="仿宋_GB2312" w:eastAsia="仿宋_GB2312"/>
          <w:bCs/>
          <w:color w:val="000000"/>
          <w:sz w:val="32"/>
          <w:szCs w:val="30"/>
        </w:rPr>
        <w:t>准确</w:t>
      </w:r>
      <w:r>
        <w:rPr>
          <w:rFonts w:hint="eastAsia" w:ascii="仿宋_GB2312" w:hAnsi="仿宋_GB2312" w:eastAsia="仿宋_GB2312"/>
          <w:bCs/>
          <w:color w:val="000000"/>
          <w:sz w:val="32"/>
          <w:szCs w:val="30"/>
        </w:rPr>
        <w:t>提供各类资助人员和代缴人员信息，做好相关政府代缴特殊人群所需财政资金预算编制，并及时会同税务局向市财政局提交代缴资金拨付申请。</w:t>
      </w:r>
    </w:p>
    <w:p>
      <w:pPr>
        <w:widowControl w:val="0"/>
        <w:spacing w:line="600" w:lineRule="exact"/>
        <w:ind w:firstLine="640" w:firstLineChars="200"/>
        <w:jc w:val="both"/>
        <w:rPr>
          <w:rFonts w:ascii="仿宋_GB2312" w:hAnsi="仿宋_GB2312" w:eastAsia="仿宋_GB2312"/>
          <w:bCs/>
          <w:color w:val="000000"/>
          <w:sz w:val="32"/>
          <w:szCs w:val="30"/>
        </w:rPr>
      </w:pPr>
      <w:r>
        <w:rPr>
          <w:rFonts w:hint="eastAsia" w:ascii="仿宋_GB2312" w:hAnsi="仿宋_GB2312" w:eastAsia="仿宋_GB2312"/>
          <w:b w:val="0"/>
          <w:bCs/>
          <w:color w:val="000000"/>
          <w:sz w:val="32"/>
          <w:szCs w:val="30"/>
        </w:rPr>
        <w:t>（三）市医保局负责</w:t>
      </w:r>
      <w:r>
        <w:rPr>
          <w:rFonts w:hint="eastAsia" w:ascii="仿宋_GB2312" w:hAnsi="仿宋_GB2312" w:eastAsia="仿宋_GB2312"/>
          <w:bCs/>
          <w:color w:val="000000"/>
          <w:sz w:val="32"/>
          <w:szCs w:val="30"/>
        </w:rPr>
        <w:t>做好居民基本医疗保险参保业务</w:t>
      </w:r>
      <w:r>
        <w:rPr>
          <w:rFonts w:ascii="仿宋_GB2312" w:hAnsi="仿宋_GB2312" w:eastAsia="仿宋_GB2312"/>
          <w:bCs/>
          <w:color w:val="000000"/>
          <w:sz w:val="32"/>
          <w:szCs w:val="30"/>
        </w:rPr>
        <w:t>的</w:t>
      </w:r>
      <w:r>
        <w:rPr>
          <w:rFonts w:hint="eastAsia" w:ascii="仿宋_GB2312" w:hAnsi="仿宋_GB2312" w:eastAsia="仿宋_GB2312"/>
          <w:bCs/>
          <w:color w:val="000000"/>
          <w:sz w:val="32"/>
          <w:szCs w:val="30"/>
        </w:rPr>
        <w:t>指导工作。</w:t>
      </w:r>
      <w:r>
        <w:rPr>
          <w:rFonts w:ascii="仿宋_GB2312" w:hAnsi="仿宋_GB2312" w:eastAsia="仿宋_GB2312"/>
          <w:bCs/>
          <w:color w:val="000000"/>
          <w:sz w:val="32"/>
          <w:szCs w:val="30"/>
        </w:rPr>
        <w:t>及时</w:t>
      </w:r>
      <w:r>
        <w:rPr>
          <w:rFonts w:hint="eastAsia" w:ascii="仿宋_GB2312" w:hAnsi="仿宋_GB2312" w:eastAsia="仿宋_GB2312"/>
          <w:bCs/>
          <w:color w:val="000000"/>
          <w:sz w:val="32"/>
          <w:szCs w:val="30"/>
        </w:rPr>
        <w:t>对</w:t>
      </w:r>
      <w:r>
        <w:rPr>
          <w:rFonts w:ascii="仿宋_GB2312" w:hAnsi="仿宋_GB2312" w:eastAsia="仿宋_GB2312"/>
          <w:bCs/>
          <w:color w:val="000000"/>
          <w:sz w:val="32"/>
          <w:szCs w:val="30"/>
        </w:rPr>
        <w:t>部门提供的政府资助人员信息</w:t>
      </w:r>
      <w:r>
        <w:rPr>
          <w:rFonts w:hint="eastAsia" w:ascii="仿宋_GB2312" w:hAnsi="仿宋_GB2312" w:eastAsia="仿宋_GB2312"/>
          <w:bCs/>
          <w:color w:val="000000"/>
          <w:sz w:val="32"/>
          <w:szCs w:val="30"/>
        </w:rPr>
        <w:t>进行</w:t>
      </w:r>
      <w:r>
        <w:rPr>
          <w:rFonts w:ascii="仿宋_GB2312" w:hAnsi="仿宋_GB2312" w:eastAsia="仿宋_GB2312"/>
          <w:bCs/>
          <w:color w:val="000000"/>
          <w:sz w:val="32"/>
          <w:szCs w:val="30"/>
        </w:rPr>
        <w:t>汇总</w:t>
      </w:r>
      <w:r>
        <w:rPr>
          <w:rFonts w:hint="eastAsia" w:ascii="仿宋_GB2312" w:hAnsi="仿宋_GB2312" w:eastAsia="仿宋_GB2312"/>
          <w:bCs/>
          <w:color w:val="000000"/>
          <w:sz w:val="32"/>
          <w:szCs w:val="30"/>
        </w:rPr>
        <w:t>和特殊缴费申报，</w:t>
      </w:r>
      <w:r>
        <w:rPr>
          <w:rFonts w:ascii="仿宋_GB2312" w:hAnsi="仿宋_GB2312" w:eastAsia="仿宋_GB2312"/>
          <w:bCs/>
          <w:color w:val="000000"/>
          <w:sz w:val="32"/>
          <w:szCs w:val="30"/>
        </w:rPr>
        <w:t>会同市税务局向市财政局提交</w:t>
      </w:r>
      <w:r>
        <w:rPr>
          <w:rFonts w:hint="eastAsia" w:ascii="仿宋_GB2312" w:hAnsi="仿宋_GB2312" w:eastAsia="仿宋_GB2312"/>
          <w:bCs/>
          <w:color w:val="000000"/>
          <w:sz w:val="32"/>
          <w:szCs w:val="30"/>
        </w:rPr>
        <w:t>资助</w:t>
      </w:r>
      <w:r>
        <w:rPr>
          <w:rFonts w:ascii="仿宋_GB2312" w:hAnsi="仿宋_GB2312" w:eastAsia="仿宋_GB2312"/>
          <w:bCs/>
          <w:color w:val="000000"/>
          <w:sz w:val="32"/>
          <w:szCs w:val="30"/>
        </w:rPr>
        <w:t>资金拨付申请</w:t>
      </w:r>
      <w:r>
        <w:rPr>
          <w:rFonts w:hint="eastAsia" w:ascii="仿宋_GB2312" w:hAnsi="仿宋_GB2312" w:eastAsia="仿宋_GB2312"/>
          <w:bCs/>
          <w:color w:val="000000"/>
          <w:sz w:val="32"/>
          <w:szCs w:val="30"/>
        </w:rPr>
        <w:t>，向税务部门推送特殊缴费单据。</w:t>
      </w:r>
    </w:p>
    <w:p>
      <w:pPr>
        <w:widowControl w:val="0"/>
        <w:spacing w:line="600" w:lineRule="exact"/>
        <w:ind w:firstLine="640" w:firstLineChars="200"/>
        <w:jc w:val="both"/>
        <w:rPr>
          <w:rFonts w:ascii="仿宋_GB2312" w:hAnsi="仿宋_GB2312" w:eastAsia="仿宋_GB2312"/>
          <w:b/>
          <w:color w:val="000000"/>
          <w:sz w:val="32"/>
          <w:szCs w:val="30"/>
        </w:rPr>
      </w:pPr>
      <w:r>
        <w:rPr>
          <w:rFonts w:hint="eastAsia" w:ascii="仿宋_GB2312" w:hAnsi="仿宋_GB2312" w:eastAsia="仿宋_GB2312"/>
          <w:b w:val="0"/>
          <w:bCs/>
          <w:color w:val="000000"/>
          <w:sz w:val="32"/>
          <w:szCs w:val="30"/>
        </w:rPr>
        <w:t>（四）市税务局负责</w:t>
      </w:r>
      <w:r>
        <w:rPr>
          <w:rFonts w:ascii="仿宋_GB2312" w:hAnsi="仿宋_GB2312" w:eastAsia="仿宋_GB2312"/>
          <w:bCs/>
          <w:color w:val="000000"/>
          <w:sz w:val="32"/>
          <w:szCs w:val="30"/>
        </w:rPr>
        <w:t>组织城乡居民</w:t>
      </w:r>
      <w:r>
        <w:rPr>
          <w:rFonts w:hint="eastAsia" w:ascii="仿宋_GB2312" w:hAnsi="仿宋_GB2312" w:eastAsia="仿宋_GB2312"/>
          <w:bCs/>
          <w:color w:val="000000"/>
          <w:sz w:val="32"/>
          <w:szCs w:val="30"/>
        </w:rPr>
        <w:t>基本</w:t>
      </w:r>
      <w:r>
        <w:rPr>
          <w:rFonts w:ascii="仿宋_GB2312" w:hAnsi="仿宋_GB2312" w:eastAsia="仿宋_GB2312"/>
          <w:bCs/>
          <w:color w:val="000000"/>
          <w:sz w:val="32"/>
          <w:szCs w:val="30"/>
        </w:rPr>
        <w:t>医疗保险费征缴工作，指导各镇街</w:t>
      </w:r>
      <w:r>
        <w:rPr>
          <w:rFonts w:hint="eastAsia" w:ascii="仿宋_GB2312" w:hAnsi="仿宋_GB2312" w:eastAsia="仿宋_GB2312"/>
          <w:bCs/>
          <w:color w:val="000000"/>
          <w:sz w:val="32"/>
          <w:szCs w:val="30"/>
        </w:rPr>
        <w:t>开展</w:t>
      </w:r>
      <w:r>
        <w:rPr>
          <w:rFonts w:ascii="仿宋_GB2312" w:hAnsi="仿宋_GB2312" w:eastAsia="仿宋_GB2312"/>
          <w:bCs/>
          <w:color w:val="000000"/>
          <w:sz w:val="32"/>
          <w:szCs w:val="30"/>
        </w:rPr>
        <w:t>居民缴费工作，</w:t>
      </w:r>
      <w:r>
        <w:rPr>
          <w:rFonts w:hint="eastAsia" w:ascii="仿宋_GB2312" w:hAnsi="仿宋_GB2312" w:eastAsia="仿宋_GB2312"/>
          <w:bCs/>
          <w:color w:val="000000"/>
          <w:sz w:val="32"/>
          <w:szCs w:val="30"/>
        </w:rPr>
        <w:t>确保按时完成征缴任务；负责保障</w:t>
      </w:r>
      <w:r>
        <w:rPr>
          <w:rFonts w:ascii="仿宋_GB2312" w:hAnsi="仿宋_GB2312" w:eastAsia="仿宋_GB2312"/>
          <w:bCs/>
          <w:color w:val="000000"/>
          <w:sz w:val="32"/>
          <w:szCs w:val="30"/>
        </w:rPr>
        <w:t>各缴费渠道</w:t>
      </w:r>
      <w:r>
        <w:rPr>
          <w:rFonts w:hint="eastAsia" w:ascii="仿宋_GB2312" w:hAnsi="仿宋_GB2312" w:eastAsia="仿宋_GB2312"/>
          <w:bCs/>
          <w:color w:val="000000"/>
          <w:sz w:val="32"/>
          <w:szCs w:val="30"/>
        </w:rPr>
        <w:t>畅通</w:t>
      </w:r>
      <w:r>
        <w:rPr>
          <w:rFonts w:ascii="仿宋_GB2312" w:hAnsi="仿宋_GB2312" w:eastAsia="仿宋_GB2312"/>
          <w:bCs/>
          <w:color w:val="000000"/>
          <w:sz w:val="32"/>
          <w:szCs w:val="30"/>
        </w:rPr>
        <w:t>，及时将缴费信息共享给市医保局；会同</w:t>
      </w:r>
      <w:r>
        <w:rPr>
          <w:rFonts w:hint="eastAsia" w:ascii="仿宋_GB2312" w:hAnsi="仿宋_GB2312" w:eastAsia="仿宋_GB2312"/>
          <w:bCs/>
          <w:color w:val="000000"/>
          <w:sz w:val="32"/>
          <w:szCs w:val="30"/>
        </w:rPr>
        <w:t>各相关部门</w:t>
      </w:r>
      <w:r>
        <w:rPr>
          <w:rFonts w:ascii="仿宋_GB2312" w:hAnsi="仿宋_GB2312" w:eastAsia="仿宋_GB2312"/>
          <w:bCs/>
          <w:color w:val="000000"/>
          <w:sz w:val="32"/>
          <w:szCs w:val="30"/>
        </w:rPr>
        <w:t>向市财政局提交资助资金</w:t>
      </w:r>
      <w:r>
        <w:rPr>
          <w:rFonts w:hint="eastAsia" w:ascii="仿宋_GB2312" w:hAnsi="仿宋_GB2312" w:eastAsia="仿宋_GB2312"/>
          <w:bCs/>
          <w:color w:val="000000"/>
          <w:sz w:val="32"/>
          <w:szCs w:val="30"/>
        </w:rPr>
        <w:t>和代缴资金的</w:t>
      </w:r>
      <w:r>
        <w:rPr>
          <w:rFonts w:ascii="仿宋_GB2312" w:hAnsi="仿宋_GB2312" w:eastAsia="仿宋_GB2312"/>
          <w:bCs/>
          <w:color w:val="000000"/>
          <w:sz w:val="32"/>
          <w:szCs w:val="30"/>
        </w:rPr>
        <w:t>拨付申请</w:t>
      </w:r>
      <w:r>
        <w:rPr>
          <w:rFonts w:hint="eastAsia" w:ascii="仿宋_GB2312" w:hAnsi="仿宋_GB2312" w:eastAsia="仿宋_GB2312"/>
          <w:bCs/>
          <w:color w:val="000000"/>
          <w:sz w:val="32"/>
          <w:szCs w:val="30"/>
        </w:rPr>
        <w:t>。</w:t>
      </w:r>
    </w:p>
    <w:p>
      <w:pPr>
        <w:widowControl w:val="0"/>
        <w:spacing w:line="600" w:lineRule="exact"/>
        <w:ind w:left="320" w:leftChars="160" w:firstLine="320" w:firstLineChars="100"/>
        <w:jc w:val="both"/>
        <w:rPr>
          <w:rFonts w:ascii="仿宋_GB2312" w:hAnsi="仿宋_GB2312" w:eastAsia="仿宋_GB2312"/>
          <w:bCs/>
          <w:color w:val="000000"/>
          <w:sz w:val="32"/>
          <w:szCs w:val="30"/>
        </w:rPr>
      </w:pPr>
      <w:r>
        <w:rPr>
          <w:rFonts w:hint="eastAsia" w:ascii="仿宋_GB2312" w:hAnsi="仿宋_GB2312" w:eastAsia="仿宋_GB2312"/>
          <w:b w:val="0"/>
          <w:bCs/>
          <w:color w:val="000000"/>
          <w:sz w:val="32"/>
          <w:szCs w:val="30"/>
        </w:rPr>
        <w:t>（五）市财政局负责做</w:t>
      </w:r>
      <w:r>
        <w:rPr>
          <w:rFonts w:hint="eastAsia" w:ascii="仿宋_GB2312" w:hAnsi="仿宋_GB2312" w:eastAsia="仿宋_GB2312"/>
          <w:bCs/>
          <w:color w:val="000000"/>
          <w:sz w:val="32"/>
          <w:szCs w:val="30"/>
        </w:rPr>
        <w:t>好政府资助人员、代缴人员的预算安排、资金拨付和监管工作。</w:t>
      </w:r>
    </w:p>
    <w:p>
      <w:pPr>
        <w:widowControl w:val="0"/>
        <w:spacing w:line="600" w:lineRule="exact"/>
        <w:ind w:firstLine="640" w:firstLineChars="200"/>
        <w:jc w:val="both"/>
        <w:rPr>
          <w:rFonts w:ascii="仿宋_GB2312" w:hAnsi="仿宋_GB2312" w:eastAsia="仿宋_GB2312"/>
          <w:b w:val="0"/>
          <w:bCs/>
          <w:color w:val="000000"/>
          <w:sz w:val="32"/>
          <w:szCs w:val="30"/>
        </w:rPr>
      </w:pPr>
      <w:r>
        <w:rPr>
          <w:rFonts w:hint="eastAsia" w:ascii="仿宋_GB2312" w:hAnsi="仿宋_GB2312" w:eastAsia="仿宋_GB2312"/>
          <w:b w:val="0"/>
          <w:bCs/>
          <w:color w:val="000000"/>
          <w:sz w:val="32"/>
          <w:szCs w:val="30"/>
        </w:rPr>
        <w:t>（六）市委</w:t>
      </w:r>
      <w:r>
        <w:rPr>
          <w:rFonts w:ascii="仿宋_GB2312" w:hAnsi="仿宋_GB2312" w:eastAsia="仿宋_GB2312"/>
          <w:b w:val="0"/>
          <w:bCs/>
          <w:color w:val="000000"/>
          <w:sz w:val="32"/>
          <w:szCs w:val="30"/>
        </w:rPr>
        <w:t>市政府督办中心</w:t>
      </w:r>
      <w:r>
        <w:rPr>
          <w:rFonts w:hint="eastAsia" w:ascii="仿宋_GB2312" w:hAnsi="仿宋_GB2312" w:eastAsia="仿宋_GB2312"/>
          <w:b w:val="0"/>
          <w:bCs/>
          <w:color w:val="000000"/>
          <w:sz w:val="32"/>
          <w:szCs w:val="30"/>
        </w:rPr>
        <w:t>牵头负责</w:t>
      </w:r>
      <w:r>
        <w:rPr>
          <w:rFonts w:ascii="仿宋_GB2312" w:hAnsi="仿宋_GB2312" w:eastAsia="仿宋_GB2312"/>
          <w:b w:val="0"/>
          <w:bCs/>
          <w:color w:val="000000"/>
          <w:sz w:val="32"/>
          <w:szCs w:val="30"/>
        </w:rPr>
        <w:t>联合市医保局</w:t>
      </w:r>
      <w:r>
        <w:rPr>
          <w:rFonts w:hint="eastAsia" w:ascii="仿宋_GB2312" w:hAnsi="仿宋_GB2312" w:eastAsia="仿宋_GB2312"/>
          <w:b w:val="0"/>
          <w:bCs/>
          <w:color w:val="000000"/>
          <w:sz w:val="32"/>
          <w:szCs w:val="30"/>
        </w:rPr>
        <w:t>、市</w:t>
      </w:r>
      <w:r>
        <w:rPr>
          <w:rFonts w:ascii="仿宋_GB2312" w:hAnsi="仿宋_GB2312" w:eastAsia="仿宋_GB2312"/>
          <w:b w:val="0"/>
          <w:bCs/>
          <w:color w:val="000000"/>
          <w:sz w:val="32"/>
          <w:szCs w:val="30"/>
        </w:rPr>
        <w:t>税务局，定期督导</w:t>
      </w:r>
      <w:r>
        <w:rPr>
          <w:rFonts w:hint="eastAsia" w:ascii="仿宋_GB2312" w:hAnsi="仿宋_GB2312" w:eastAsia="仿宋_GB2312"/>
          <w:b w:val="0"/>
          <w:bCs/>
          <w:color w:val="000000"/>
          <w:sz w:val="32"/>
          <w:szCs w:val="30"/>
        </w:rPr>
        <w:t>各</w:t>
      </w:r>
      <w:r>
        <w:rPr>
          <w:rFonts w:ascii="仿宋_GB2312" w:hAnsi="仿宋_GB2312" w:eastAsia="仿宋_GB2312"/>
          <w:b w:val="0"/>
          <w:bCs/>
          <w:color w:val="000000"/>
          <w:sz w:val="32"/>
          <w:szCs w:val="30"/>
        </w:rPr>
        <w:t>镇街征缴进度。</w:t>
      </w:r>
    </w:p>
    <w:p>
      <w:pPr>
        <w:widowControl w:val="0"/>
        <w:spacing w:line="600" w:lineRule="exact"/>
        <w:ind w:firstLine="640" w:firstLineChars="200"/>
        <w:jc w:val="both"/>
        <w:rPr>
          <w:rFonts w:ascii="仿宋_GB2312" w:hAnsi="仿宋_GB2312" w:eastAsia="仿宋_GB2312"/>
          <w:b w:val="0"/>
          <w:bCs/>
          <w:color w:val="000000"/>
          <w:sz w:val="32"/>
          <w:szCs w:val="30"/>
        </w:rPr>
      </w:pPr>
      <w:r>
        <w:rPr>
          <w:rFonts w:hint="eastAsia" w:ascii="仿宋_GB2312" w:hAnsi="仿宋_GB2312" w:eastAsia="仿宋_GB2312"/>
          <w:b w:val="0"/>
          <w:bCs/>
          <w:color w:val="000000"/>
          <w:sz w:val="32"/>
          <w:szCs w:val="30"/>
        </w:rPr>
        <w:t>（七）市教体局负责辖区内在校学生参保的任务落实工作。</w:t>
      </w:r>
    </w:p>
    <w:p>
      <w:pPr>
        <w:widowControl w:val="0"/>
        <w:spacing w:line="600" w:lineRule="exact"/>
        <w:ind w:firstLine="640" w:firstLineChars="200"/>
        <w:jc w:val="both"/>
        <w:rPr>
          <w:rFonts w:ascii="仿宋_GB2312" w:hAnsi="仿宋_GB2312" w:eastAsia="仿宋_GB2312"/>
          <w:b w:val="0"/>
          <w:bCs/>
          <w:color w:val="000000"/>
          <w:sz w:val="32"/>
          <w:szCs w:val="30"/>
        </w:rPr>
      </w:pPr>
      <w:r>
        <w:rPr>
          <w:rFonts w:hint="eastAsia" w:ascii="仿宋_GB2312" w:hAnsi="仿宋_GB2312" w:eastAsia="仿宋_GB2312"/>
          <w:b w:val="0"/>
          <w:bCs/>
          <w:color w:val="000000"/>
          <w:sz w:val="32"/>
          <w:szCs w:val="30"/>
        </w:rPr>
        <w:t>（八）市融媒体</w:t>
      </w:r>
      <w:r>
        <w:rPr>
          <w:rFonts w:ascii="仿宋_GB2312" w:hAnsi="仿宋_GB2312" w:eastAsia="仿宋_GB2312"/>
          <w:b w:val="0"/>
          <w:bCs/>
          <w:color w:val="000000"/>
          <w:sz w:val="32"/>
          <w:szCs w:val="30"/>
        </w:rPr>
        <w:t>中心</w:t>
      </w:r>
      <w:r>
        <w:rPr>
          <w:rFonts w:hint="eastAsia" w:ascii="仿宋_GB2312" w:hAnsi="仿宋_GB2312" w:eastAsia="仿宋_GB2312"/>
          <w:b w:val="0"/>
          <w:bCs/>
          <w:color w:val="000000"/>
          <w:sz w:val="32"/>
          <w:szCs w:val="30"/>
        </w:rPr>
        <w:t>负责配合做好征缴宣传工作。</w:t>
      </w:r>
    </w:p>
    <w:p>
      <w:pPr>
        <w:widowControl w:val="0"/>
        <w:spacing w:line="600" w:lineRule="exact"/>
        <w:ind w:firstLine="640" w:firstLineChars="200"/>
        <w:jc w:val="both"/>
        <w:rPr>
          <w:rFonts w:ascii="仿宋_GB2312" w:hAnsi="仿宋_GB2312" w:eastAsia="仿宋_GB2312"/>
          <w:b w:val="0"/>
          <w:bCs/>
          <w:color w:val="000000"/>
          <w:sz w:val="32"/>
          <w:szCs w:val="30"/>
        </w:rPr>
      </w:pPr>
      <w:r>
        <w:rPr>
          <w:rFonts w:hint="eastAsia" w:ascii="仿宋_GB2312" w:hAnsi="仿宋_GB2312" w:eastAsia="仿宋_GB2312"/>
          <w:b w:val="0"/>
          <w:bCs/>
          <w:color w:val="000000"/>
          <w:sz w:val="32"/>
          <w:szCs w:val="30"/>
        </w:rPr>
        <w:t>（九）市移动公司</w:t>
      </w:r>
      <w:r>
        <w:rPr>
          <w:rFonts w:ascii="仿宋_GB2312" w:hAnsi="仿宋_GB2312" w:eastAsia="仿宋_GB2312"/>
          <w:b w:val="0"/>
          <w:bCs/>
          <w:color w:val="000000"/>
          <w:sz w:val="32"/>
          <w:szCs w:val="30"/>
        </w:rPr>
        <w:t>、联通公司</w:t>
      </w:r>
      <w:r>
        <w:rPr>
          <w:rFonts w:hint="eastAsia" w:ascii="仿宋_GB2312" w:hAnsi="仿宋_GB2312" w:eastAsia="仿宋_GB2312"/>
          <w:b w:val="0"/>
          <w:bCs/>
          <w:color w:val="000000"/>
          <w:sz w:val="32"/>
          <w:szCs w:val="30"/>
        </w:rPr>
        <w:t>、</w:t>
      </w:r>
      <w:r>
        <w:rPr>
          <w:rFonts w:ascii="仿宋_GB2312" w:hAnsi="仿宋_GB2312" w:eastAsia="仿宋_GB2312"/>
          <w:b w:val="0"/>
          <w:bCs/>
          <w:color w:val="000000"/>
          <w:sz w:val="32"/>
          <w:szCs w:val="30"/>
        </w:rPr>
        <w:t>电信公司负责</w:t>
      </w:r>
      <w:r>
        <w:rPr>
          <w:rFonts w:hint="eastAsia" w:ascii="仿宋_GB2312" w:hAnsi="仿宋_GB2312" w:eastAsia="仿宋_GB2312"/>
          <w:b w:val="0"/>
          <w:bCs/>
          <w:color w:val="000000"/>
          <w:sz w:val="32"/>
          <w:szCs w:val="30"/>
        </w:rPr>
        <w:t>向</w:t>
      </w:r>
      <w:r>
        <w:rPr>
          <w:rFonts w:ascii="仿宋_GB2312" w:hAnsi="仿宋_GB2312" w:eastAsia="仿宋_GB2312"/>
          <w:b w:val="0"/>
          <w:bCs/>
          <w:color w:val="000000"/>
          <w:sz w:val="32"/>
          <w:szCs w:val="30"/>
        </w:rPr>
        <w:t>全市居民发送</w:t>
      </w:r>
      <w:r>
        <w:rPr>
          <w:rFonts w:hint="eastAsia" w:ascii="仿宋_GB2312" w:hAnsi="仿宋_GB2312" w:eastAsia="仿宋_GB2312"/>
          <w:b w:val="0"/>
          <w:bCs/>
          <w:color w:val="000000"/>
          <w:sz w:val="32"/>
          <w:szCs w:val="30"/>
        </w:rPr>
        <w:t>医保</w:t>
      </w:r>
      <w:r>
        <w:rPr>
          <w:rFonts w:ascii="仿宋_GB2312" w:hAnsi="仿宋_GB2312" w:eastAsia="仿宋_GB2312"/>
          <w:b w:val="0"/>
          <w:bCs/>
          <w:color w:val="000000"/>
          <w:sz w:val="32"/>
          <w:szCs w:val="30"/>
        </w:rPr>
        <w:t>缴费</w:t>
      </w:r>
      <w:r>
        <w:rPr>
          <w:rFonts w:hint="eastAsia" w:ascii="仿宋_GB2312" w:hAnsi="仿宋_GB2312" w:eastAsia="仿宋_GB2312"/>
          <w:b w:val="0"/>
          <w:bCs/>
          <w:color w:val="000000"/>
          <w:sz w:val="32"/>
          <w:szCs w:val="30"/>
        </w:rPr>
        <w:t>公益</w:t>
      </w:r>
      <w:r>
        <w:rPr>
          <w:rFonts w:ascii="仿宋_GB2312" w:hAnsi="仿宋_GB2312" w:eastAsia="仿宋_GB2312"/>
          <w:b w:val="0"/>
          <w:bCs/>
          <w:color w:val="000000"/>
          <w:sz w:val="32"/>
          <w:szCs w:val="30"/>
        </w:rPr>
        <w:t>短信</w:t>
      </w:r>
      <w:r>
        <w:rPr>
          <w:rFonts w:hint="eastAsia" w:ascii="仿宋_GB2312" w:hAnsi="仿宋_GB2312" w:eastAsia="仿宋_GB2312"/>
          <w:b w:val="0"/>
          <w:bCs/>
          <w:color w:val="000000"/>
          <w:sz w:val="32"/>
          <w:szCs w:val="30"/>
        </w:rPr>
        <w:t>。</w:t>
      </w:r>
    </w:p>
    <w:p>
      <w:pPr>
        <w:widowControl w:val="0"/>
        <w:spacing w:line="600" w:lineRule="exact"/>
        <w:ind w:firstLine="640" w:firstLineChars="200"/>
        <w:jc w:val="both"/>
        <w:rPr>
          <w:rFonts w:ascii="黑体" w:hAnsi="黑体" w:eastAsia="黑体"/>
          <w:color w:val="000000"/>
          <w:sz w:val="32"/>
          <w:szCs w:val="32"/>
        </w:rPr>
      </w:pPr>
      <w:r>
        <w:rPr>
          <w:rFonts w:hint="eastAsia" w:ascii="黑体" w:hAnsi="黑体" w:eastAsia="黑体"/>
          <w:color w:val="000000"/>
          <w:sz w:val="32"/>
          <w:szCs w:val="32"/>
        </w:rPr>
        <w:t>四、工作要求</w:t>
      </w:r>
    </w:p>
    <w:p>
      <w:pPr>
        <w:widowControl w:val="0"/>
        <w:spacing w:line="600" w:lineRule="exact"/>
        <w:ind w:firstLine="640" w:firstLineChars="200"/>
        <w:jc w:val="both"/>
        <w:rPr>
          <w:rFonts w:ascii="仿宋_GB2312" w:hAnsi="仿宋_GB2312" w:eastAsia="仿宋_GB2312"/>
          <w:bCs/>
          <w:color w:val="000000"/>
          <w:sz w:val="32"/>
          <w:szCs w:val="30"/>
        </w:rPr>
      </w:pPr>
      <w:r>
        <w:rPr>
          <w:rFonts w:hint="eastAsia" w:ascii="楷体" w:hAnsi="楷体" w:eastAsia="楷体" w:cs="楷体"/>
          <w:bCs/>
          <w:color w:val="000000"/>
          <w:sz w:val="32"/>
          <w:szCs w:val="30"/>
        </w:rPr>
        <w:t>（一）提升站位，加强组织领导。</w:t>
      </w:r>
      <w:r>
        <w:rPr>
          <w:rFonts w:hint="eastAsia" w:ascii="仿宋_GB2312" w:hAnsi="仿宋_GB2312" w:eastAsia="仿宋_GB2312"/>
          <w:bCs/>
          <w:color w:val="000000"/>
          <w:sz w:val="32"/>
          <w:szCs w:val="30"/>
        </w:rPr>
        <w:t>各镇街是组织实施城乡居民基本医疗保险参保征缴工作的责任主体，要高度重视，精心部署，形成主要领导亲自抓，分管领导具体抓，层层抓落实的领导工作机制，并在组织、人员、经费等方面给予重点保障。</w:t>
      </w:r>
    </w:p>
    <w:p>
      <w:pPr>
        <w:widowControl w:val="0"/>
        <w:spacing w:line="600" w:lineRule="exact"/>
        <w:ind w:firstLine="640" w:firstLineChars="200"/>
        <w:jc w:val="both"/>
        <w:rPr>
          <w:rFonts w:ascii="仿宋_GB2312" w:hAnsi="仿宋_GB2312" w:eastAsia="仿宋_GB2312"/>
          <w:bCs/>
          <w:color w:val="000000"/>
          <w:sz w:val="32"/>
          <w:szCs w:val="30"/>
        </w:rPr>
      </w:pPr>
      <w:r>
        <w:rPr>
          <w:rFonts w:hint="eastAsia" w:ascii="楷体" w:hAnsi="楷体" w:eastAsia="楷体" w:cs="楷体"/>
          <w:bCs/>
          <w:color w:val="000000"/>
          <w:sz w:val="32"/>
          <w:szCs w:val="30"/>
        </w:rPr>
        <w:t>（二）明确目标，细化工作措施。</w:t>
      </w:r>
      <w:r>
        <w:rPr>
          <w:rFonts w:hint="eastAsia" w:ascii="仿宋_GB2312" w:hAnsi="仿宋_GB2312" w:eastAsia="仿宋_GB2312"/>
          <w:bCs/>
          <w:color w:val="000000"/>
          <w:sz w:val="32"/>
          <w:szCs w:val="30"/>
        </w:rPr>
        <w:t>各镇街要明确任务，制定周密方案，全面部署征缴工作；集中征缴期间，不准截留、挪用居民个人缴费资金，不准搭车收费、捆绑收费、超标准收费，确保按时完成任务。各相关部门要按照分工，加强协调配合，形成工作合力；要明确专人负责，精准落实政府资助人员和代缴人员参保缴费政策，确保享受政策人员不遗漏、不重复。</w:t>
      </w:r>
    </w:p>
    <w:p>
      <w:pPr>
        <w:widowControl w:val="0"/>
        <w:spacing w:line="600" w:lineRule="exact"/>
        <w:ind w:firstLine="640" w:firstLineChars="200"/>
        <w:jc w:val="both"/>
        <w:rPr>
          <w:rFonts w:ascii="仿宋_GB2312" w:hAnsi="仿宋_GB2312" w:eastAsia="仿宋_GB2312"/>
          <w:bCs/>
          <w:color w:val="000000"/>
          <w:sz w:val="32"/>
          <w:szCs w:val="30"/>
        </w:rPr>
      </w:pPr>
      <w:r>
        <w:rPr>
          <w:rFonts w:hint="eastAsia" w:ascii="楷体" w:hAnsi="楷体" w:eastAsia="楷体" w:cs="楷体"/>
          <w:bCs/>
          <w:color w:val="000000"/>
          <w:sz w:val="32"/>
          <w:szCs w:val="30"/>
        </w:rPr>
        <w:t>（三）加强宣传，营造良好氛围。</w:t>
      </w:r>
      <w:r>
        <w:rPr>
          <w:rFonts w:hint="eastAsia" w:ascii="仿宋_GB2312" w:hAnsi="仿宋_GB2312" w:eastAsia="仿宋_GB2312"/>
          <w:bCs/>
          <w:color w:val="000000"/>
          <w:sz w:val="32"/>
          <w:szCs w:val="30"/>
        </w:rPr>
        <w:t>各镇街要加大宣传力度，充分体现两定医药机构、办事大厅等主阵地优势，全面发挥报纸、广播、电视和网站、微信等新媒体作用，广泛宣传征缴标准和医保政策，形成人人知晓、人人关注的浓厚氛围。</w:t>
      </w:r>
    </w:p>
    <w:p>
      <w:pPr>
        <w:widowControl w:val="0"/>
        <w:spacing w:line="600" w:lineRule="exact"/>
        <w:ind w:firstLine="640" w:firstLineChars="200"/>
        <w:jc w:val="both"/>
        <w:rPr>
          <w:rFonts w:ascii="仿宋_GB2312" w:hAnsi="仿宋_GB2312" w:eastAsia="仿宋_GB2312"/>
          <w:bCs/>
          <w:color w:val="000000"/>
          <w:sz w:val="32"/>
          <w:szCs w:val="30"/>
        </w:rPr>
      </w:pPr>
      <w:r>
        <w:rPr>
          <w:rFonts w:hint="eastAsia" w:ascii="楷体" w:hAnsi="楷体" w:eastAsia="楷体" w:cs="楷体"/>
          <w:bCs/>
          <w:color w:val="000000"/>
          <w:sz w:val="32"/>
          <w:szCs w:val="30"/>
        </w:rPr>
        <w:t>（四）强化督查，确保完成任务。</w:t>
      </w:r>
      <w:r>
        <w:rPr>
          <w:rFonts w:hint="eastAsia" w:ascii="仿宋_GB2312" w:hAnsi="仿宋_GB2312" w:eastAsia="仿宋_GB2312"/>
          <w:bCs/>
          <w:color w:val="000000"/>
          <w:sz w:val="32"/>
          <w:szCs w:val="30"/>
        </w:rPr>
        <w:t>市委市政府督办中心要对各镇街参保缴费进展情况进行跟踪督查（督查分组见附件3），对工作完成情况及时进行通报；对思想不重视、工作拖拉、措施不力，影响全市征缴进度和任务完成质量的，要追究相关单位和人员责任。</w:t>
      </w:r>
    </w:p>
    <w:p>
      <w:pPr>
        <w:pStyle w:val="2"/>
      </w:pPr>
    </w:p>
    <w:p>
      <w:pPr>
        <w:spacing w:line="600" w:lineRule="exact"/>
        <w:ind w:firstLine="640" w:firstLineChars="200"/>
        <w:jc w:val="both"/>
        <w:rPr>
          <w:rFonts w:ascii="仿宋_GB2312" w:hAnsi="仿宋_GB2312" w:eastAsia="仿宋_GB2312"/>
          <w:bCs/>
          <w:color w:val="000000"/>
          <w:sz w:val="32"/>
          <w:szCs w:val="30"/>
        </w:rPr>
      </w:pPr>
      <w:r>
        <w:rPr>
          <w:rFonts w:hint="eastAsia" w:ascii="仿宋_GB2312" w:hAnsi="仿宋_GB2312" w:eastAsia="仿宋_GB2312"/>
          <w:bCs/>
          <w:color w:val="000000"/>
          <w:sz w:val="32"/>
          <w:szCs w:val="30"/>
        </w:rPr>
        <w:t>附件：1.</w:t>
      </w:r>
      <w:r>
        <w:rPr>
          <w:rFonts w:ascii="仿宋_GB2312" w:hAnsi="仿宋_GB2312" w:eastAsia="仿宋_GB2312"/>
          <w:bCs/>
          <w:color w:val="000000"/>
          <w:sz w:val="32"/>
          <w:szCs w:val="30"/>
        </w:rPr>
        <w:t>202</w:t>
      </w:r>
      <w:r>
        <w:rPr>
          <w:rFonts w:hint="eastAsia" w:ascii="仿宋_GB2312" w:hAnsi="仿宋_GB2312" w:eastAsia="仿宋_GB2312"/>
          <w:bCs/>
          <w:color w:val="000000"/>
          <w:sz w:val="32"/>
          <w:szCs w:val="30"/>
        </w:rPr>
        <w:t>3年度各镇街居民医保参保征缴任务表</w:t>
      </w:r>
    </w:p>
    <w:p>
      <w:pPr>
        <w:widowControl w:val="0"/>
        <w:spacing w:line="600" w:lineRule="exact"/>
        <w:ind w:firstLine="1600" w:firstLineChars="500"/>
        <w:jc w:val="both"/>
        <w:rPr>
          <w:rFonts w:ascii="仿宋_GB2312" w:hAnsi="仿宋_GB2312" w:eastAsia="仿宋_GB2312"/>
          <w:bCs/>
          <w:color w:val="000000"/>
          <w:sz w:val="32"/>
          <w:szCs w:val="30"/>
        </w:rPr>
      </w:pPr>
      <w:r>
        <w:rPr>
          <w:rFonts w:hint="eastAsia" w:ascii="仿宋_GB2312" w:hAnsi="仿宋_GB2312" w:eastAsia="仿宋_GB2312"/>
          <w:bCs/>
          <w:color w:val="000000"/>
          <w:sz w:val="32"/>
          <w:szCs w:val="30"/>
        </w:rPr>
        <w:t>2.各镇街居民医保缴费窗口及联系方式一览表</w:t>
      </w:r>
    </w:p>
    <w:p>
      <w:pPr>
        <w:widowControl w:val="0"/>
        <w:spacing w:line="600" w:lineRule="exact"/>
        <w:ind w:firstLine="1600" w:firstLineChars="500"/>
        <w:jc w:val="both"/>
        <w:rPr>
          <w:rFonts w:ascii="仿宋_GB2312" w:hAnsi="仿宋_GB2312" w:eastAsia="仿宋_GB2312"/>
          <w:bCs/>
          <w:color w:val="000000"/>
          <w:sz w:val="32"/>
          <w:szCs w:val="30"/>
        </w:rPr>
      </w:pPr>
      <w:r>
        <w:rPr>
          <w:rFonts w:hint="eastAsia" w:ascii="仿宋_GB2312" w:hAnsi="仿宋_GB2312" w:eastAsia="仿宋_GB2312"/>
          <w:bCs/>
          <w:color w:val="000000"/>
          <w:sz w:val="32"/>
          <w:szCs w:val="30"/>
        </w:rPr>
        <w:t>3.居民医保自主缴费二维码</w:t>
      </w:r>
    </w:p>
    <w:p>
      <w:pPr>
        <w:widowControl w:val="0"/>
        <w:spacing w:line="600" w:lineRule="exact"/>
        <w:ind w:firstLine="1600" w:firstLineChars="500"/>
        <w:jc w:val="both"/>
        <w:rPr>
          <w:rFonts w:ascii="仿宋_GB2312" w:hAnsi="仿宋_GB2312" w:eastAsia="仿宋_GB2312"/>
          <w:bCs/>
          <w:color w:val="000000"/>
          <w:sz w:val="32"/>
          <w:szCs w:val="30"/>
        </w:rPr>
      </w:pPr>
    </w:p>
    <w:p>
      <w:pPr>
        <w:pStyle w:val="2"/>
      </w:pPr>
    </w:p>
    <w:p>
      <w:pPr>
        <w:rPr>
          <w:rFonts w:ascii="仿宋_GB2312" w:hAnsi="仿宋_GB2312" w:eastAsia="仿宋_GB2312"/>
          <w:bCs/>
          <w:color w:val="000000"/>
          <w:sz w:val="32"/>
          <w:szCs w:val="30"/>
        </w:rPr>
      </w:pPr>
      <w:r>
        <w:rPr>
          <w:rFonts w:hint="eastAsia" w:ascii="仿宋_GB2312" w:hAnsi="仿宋_GB2312" w:eastAsia="仿宋_GB2312"/>
          <w:bCs/>
          <w:color w:val="000000"/>
          <w:sz w:val="32"/>
          <w:szCs w:val="30"/>
        </w:rPr>
        <w:br w:type="page"/>
      </w:r>
    </w:p>
    <w:p>
      <w:pPr>
        <w:widowControl w:val="0"/>
        <w:spacing w:line="560" w:lineRule="exact"/>
        <w:jc w:val="both"/>
        <w:rPr>
          <w:rFonts w:ascii="黑体" w:hAnsi="黑体" w:eastAsia="黑体"/>
          <w:color w:val="000000"/>
          <w:sz w:val="32"/>
          <w:szCs w:val="32"/>
        </w:rPr>
      </w:pPr>
      <w:r>
        <w:rPr>
          <w:rFonts w:hint="eastAsia" w:ascii="黑体" w:hAnsi="黑体" w:eastAsia="黑体"/>
          <w:color w:val="000000"/>
          <w:sz w:val="32"/>
          <w:szCs w:val="32"/>
        </w:rPr>
        <w:t>附件1</w:t>
      </w:r>
    </w:p>
    <w:p>
      <w:pPr>
        <w:widowControl w:val="0"/>
        <w:spacing w:line="56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202</w:t>
      </w:r>
      <w:r>
        <w:rPr>
          <w:rFonts w:ascii="方正小标宋简体" w:hAnsi="方正小标宋简体" w:eastAsia="方正小标宋简体" w:cs="方正小标宋简体"/>
          <w:color w:val="000000"/>
          <w:sz w:val="36"/>
          <w:szCs w:val="36"/>
        </w:rPr>
        <w:t>3</w:t>
      </w:r>
      <w:r>
        <w:rPr>
          <w:rFonts w:hint="eastAsia" w:ascii="方正小标宋简体" w:hAnsi="方正小标宋简体" w:eastAsia="方正小标宋简体" w:cs="方正小标宋简体"/>
          <w:color w:val="000000"/>
          <w:sz w:val="36"/>
          <w:szCs w:val="36"/>
        </w:rPr>
        <w:t>年度各镇街居民医保参保征缴任务表</w:t>
      </w:r>
    </w:p>
    <w:p/>
    <w:tbl>
      <w:tblPr>
        <w:tblStyle w:val="10"/>
        <w:tblW w:w="9099" w:type="dxa"/>
        <w:jc w:val="center"/>
        <w:tblLayout w:type="autofit"/>
        <w:tblCellMar>
          <w:top w:w="0" w:type="dxa"/>
          <w:left w:w="108" w:type="dxa"/>
          <w:bottom w:w="0" w:type="dxa"/>
          <w:right w:w="108" w:type="dxa"/>
        </w:tblCellMar>
      </w:tblPr>
      <w:tblGrid>
        <w:gridCol w:w="4549"/>
        <w:gridCol w:w="4550"/>
      </w:tblGrid>
      <w:tr>
        <w:tblPrEx>
          <w:tblCellMar>
            <w:top w:w="0" w:type="dxa"/>
            <w:left w:w="108" w:type="dxa"/>
            <w:bottom w:w="0" w:type="dxa"/>
            <w:right w:w="108" w:type="dxa"/>
          </w:tblCellMar>
        </w:tblPrEx>
        <w:trPr>
          <w:trHeight w:val="577" w:hRule="atLeast"/>
          <w:jc w:val="center"/>
        </w:trPr>
        <w:tc>
          <w:tcPr>
            <w:tcW w:w="4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ascii="黑体" w:hAnsi="宋体" w:eastAsia="黑体" w:cs="黑体"/>
                <w:color w:val="000000"/>
                <w:sz w:val="32"/>
                <w:szCs w:val="32"/>
              </w:rPr>
            </w:pPr>
            <w:r>
              <w:rPr>
                <w:rFonts w:hint="eastAsia" w:ascii="黑体" w:hAnsi="宋体" w:eastAsia="黑体" w:cs="黑体"/>
                <w:color w:val="000000"/>
                <w:sz w:val="32"/>
                <w:szCs w:val="32"/>
              </w:rPr>
              <w:t>镇街</w:t>
            </w:r>
          </w:p>
        </w:tc>
        <w:tc>
          <w:tcPr>
            <w:tcW w:w="45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eastAsia" w:ascii="黑体" w:hAnsi="宋体" w:eastAsia="黑体" w:cs="黑体"/>
                <w:color w:val="000000"/>
                <w:sz w:val="32"/>
                <w:szCs w:val="32"/>
              </w:rPr>
            </w:pPr>
            <w:r>
              <w:rPr>
                <w:rFonts w:hint="eastAsia" w:ascii="黑体" w:hAnsi="宋体" w:eastAsia="黑体" w:cs="黑体"/>
                <w:color w:val="000000"/>
                <w:sz w:val="32"/>
                <w:szCs w:val="32"/>
              </w:rPr>
              <w:t>参保任务数（人）</w:t>
            </w:r>
          </w:p>
        </w:tc>
      </w:tr>
      <w:tr>
        <w:trPr>
          <w:trHeight w:val="466" w:hRule="atLeast"/>
          <w:jc w:val="center"/>
        </w:trPr>
        <w:tc>
          <w:tcPr>
            <w:tcW w:w="4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olor w:val="000000"/>
                <w:sz w:val="30"/>
                <w:szCs w:val="30"/>
              </w:rPr>
            </w:pPr>
            <w:r>
              <w:rPr>
                <w:rFonts w:hint="eastAsia" w:ascii="仿宋_GB2312" w:hAnsi="等线" w:eastAsia="仿宋_GB2312"/>
                <w:color w:val="000000"/>
                <w:sz w:val="30"/>
                <w:szCs w:val="30"/>
                <w:lang w:val="en-US" w:eastAsia="zh-CN"/>
              </w:rPr>
              <w:t>鲍沟镇</w:t>
            </w:r>
          </w:p>
        </w:tc>
        <w:tc>
          <w:tcPr>
            <w:tcW w:w="4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等线" w:eastAsia="仿宋_GB2312" w:cs="Times New Roman"/>
                <w:color w:val="000000"/>
                <w:kern w:val="0"/>
                <w:sz w:val="30"/>
                <w:szCs w:val="30"/>
                <w:lang w:val="en-US" w:eastAsia="zh-CN" w:bidi="ar-SA"/>
              </w:rPr>
            </w:pPr>
            <w:r>
              <w:rPr>
                <w:rFonts w:hint="eastAsia" w:ascii="仿宋_GB2312" w:hAnsi="等线" w:eastAsia="仿宋_GB2312" w:cs="Times New Roman"/>
                <w:color w:val="000000"/>
                <w:kern w:val="0"/>
                <w:sz w:val="30"/>
                <w:szCs w:val="30"/>
                <w:lang w:val="en-US" w:eastAsia="zh-CN"/>
              </w:rPr>
              <w:t xml:space="preserve">73131 </w:t>
            </w:r>
          </w:p>
        </w:tc>
      </w:tr>
      <w:tr>
        <w:tblPrEx>
          <w:tblCellMar>
            <w:top w:w="0" w:type="dxa"/>
            <w:left w:w="108" w:type="dxa"/>
            <w:bottom w:w="0" w:type="dxa"/>
            <w:right w:w="108" w:type="dxa"/>
          </w:tblCellMar>
        </w:tblPrEx>
        <w:trPr>
          <w:trHeight w:val="466" w:hRule="atLeast"/>
          <w:jc w:val="center"/>
        </w:trPr>
        <w:tc>
          <w:tcPr>
            <w:tcW w:w="4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olor w:val="000000"/>
                <w:sz w:val="30"/>
                <w:szCs w:val="30"/>
              </w:rPr>
            </w:pPr>
            <w:r>
              <w:rPr>
                <w:rFonts w:hint="eastAsia" w:ascii="仿宋_GB2312" w:hAnsi="等线" w:eastAsia="仿宋_GB2312"/>
                <w:color w:val="000000"/>
                <w:sz w:val="30"/>
                <w:szCs w:val="30"/>
                <w:lang w:val="en-US" w:eastAsia="zh-CN"/>
              </w:rPr>
              <w:t>滨湖镇</w:t>
            </w:r>
          </w:p>
        </w:tc>
        <w:tc>
          <w:tcPr>
            <w:tcW w:w="4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等线" w:eastAsia="仿宋_GB2312" w:cs="Times New Roman"/>
                <w:color w:val="000000"/>
                <w:kern w:val="0"/>
                <w:sz w:val="30"/>
                <w:szCs w:val="30"/>
                <w:lang w:val="en-US" w:eastAsia="zh-CN" w:bidi="ar-SA"/>
              </w:rPr>
            </w:pPr>
            <w:r>
              <w:rPr>
                <w:rFonts w:hint="eastAsia" w:ascii="仿宋_GB2312" w:hAnsi="等线" w:eastAsia="仿宋_GB2312" w:cs="Times New Roman"/>
                <w:color w:val="000000"/>
                <w:kern w:val="0"/>
                <w:sz w:val="30"/>
                <w:szCs w:val="30"/>
                <w:lang w:val="en-US" w:eastAsia="zh-CN"/>
              </w:rPr>
              <w:t xml:space="preserve">93664 </w:t>
            </w:r>
          </w:p>
        </w:tc>
      </w:tr>
      <w:tr>
        <w:trPr>
          <w:trHeight w:val="466" w:hRule="atLeast"/>
          <w:jc w:val="center"/>
        </w:trPr>
        <w:tc>
          <w:tcPr>
            <w:tcW w:w="4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olor w:val="000000"/>
                <w:sz w:val="30"/>
                <w:szCs w:val="30"/>
              </w:rPr>
            </w:pPr>
            <w:r>
              <w:rPr>
                <w:rFonts w:hint="eastAsia" w:ascii="仿宋_GB2312" w:hAnsi="等线" w:eastAsia="仿宋_GB2312"/>
                <w:color w:val="000000"/>
                <w:sz w:val="30"/>
                <w:szCs w:val="30"/>
                <w:lang w:val="en-US" w:eastAsia="zh-CN"/>
              </w:rPr>
              <w:t>柴胡店</w:t>
            </w:r>
          </w:p>
        </w:tc>
        <w:tc>
          <w:tcPr>
            <w:tcW w:w="4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等线" w:eastAsia="仿宋_GB2312" w:cs="Times New Roman"/>
                <w:color w:val="000000"/>
                <w:kern w:val="0"/>
                <w:sz w:val="30"/>
                <w:szCs w:val="30"/>
                <w:lang w:val="en-US" w:eastAsia="zh-CN" w:bidi="ar-SA"/>
              </w:rPr>
            </w:pPr>
            <w:r>
              <w:rPr>
                <w:rFonts w:hint="eastAsia" w:ascii="仿宋_GB2312" w:hAnsi="等线" w:eastAsia="仿宋_GB2312" w:cs="Times New Roman"/>
                <w:color w:val="000000"/>
                <w:kern w:val="0"/>
                <w:sz w:val="30"/>
                <w:szCs w:val="30"/>
                <w:lang w:val="en-US" w:eastAsia="zh-CN"/>
              </w:rPr>
              <w:t xml:space="preserve">32671 </w:t>
            </w:r>
          </w:p>
        </w:tc>
      </w:tr>
      <w:tr>
        <w:tblPrEx>
          <w:tblCellMar>
            <w:top w:w="0" w:type="dxa"/>
            <w:left w:w="108" w:type="dxa"/>
            <w:bottom w:w="0" w:type="dxa"/>
            <w:right w:w="108" w:type="dxa"/>
          </w:tblCellMar>
        </w:tblPrEx>
        <w:trPr>
          <w:trHeight w:val="466" w:hRule="atLeast"/>
          <w:jc w:val="center"/>
        </w:trPr>
        <w:tc>
          <w:tcPr>
            <w:tcW w:w="4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olor w:val="000000"/>
                <w:sz w:val="30"/>
                <w:szCs w:val="30"/>
              </w:rPr>
            </w:pPr>
            <w:r>
              <w:rPr>
                <w:rFonts w:hint="eastAsia" w:ascii="仿宋_GB2312" w:hAnsi="等线" w:eastAsia="仿宋_GB2312"/>
                <w:color w:val="000000"/>
                <w:sz w:val="30"/>
                <w:szCs w:val="30"/>
                <w:lang w:val="en-US" w:eastAsia="zh-CN"/>
              </w:rPr>
              <w:t>大坞镇</w:t>
            </w:r>
          </w:p>
        </w:tc>
        <w:tc>
          <w:tcPr>
            <w:tcW w:w="4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等线" w:eastAsia="仿宋_GB2312" w:cs="Times New Roman"/>
                <w:color w:val="000000"/>
                <w:kern w:val="0"/>
                <w:sz w:val="30"/>
                <w:szCs w:val="30"/>
                <w:lang w:val="en-US" w:eastAsia="zh-CN" w:bidi="ar-SA"/>
              </w:rPr>
            </w:pPr>
            <w:r>
              <w:rPr>
                <w:rFonts w:hint="eastAsia" w:ascii="仿宋_GB2312" w:hAnsi="等线" w:eastAsia="仿宋_GB2312" w:cs="Times New Roman"/>
                <w:color w:val="000000"/>
                <w:kern w:val="0"/>
                <w:sz w:val="30"/>
                <w:szCs w:val="30"/>
                <w:lang w:val="en-US" w:eastAsia="zh-CN"/>
              </w:rPr>
              <w:t xml:space="preserve">72726 </w:t>
            </w:r>
          </w:p>
        </w:tc>
      </w:tr>
      <w:tr>
        <w:trPr>
          <w:trHeight w:val="466" w:hRule="atLeast"/>
          <w:jc w:val="center"/>
        </w:trPr>
        <w:tc>
          <w:tcPr>
            <w:tcW w:w="4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olor w:val="000000"/>
                <w:sz w:val="30"/>
                <w:szCs w:val="30"/>
              </w:rPr>
            </w:pPr>
            <w:r>
              <w:rPr>
                <w:rFonts w:hint="eastAsia" w:ascii="仿宋_GB2312" w:hAnsi="等线" w:eastAsia="仿宋_GB2312"/>
                <w:color w:val="000000"/>
                <w:sz w:val="30"/>
                <w:szCs w:val="30"/>
                <w:lang w:val="en-US" w:eastAsia="zh-CN"/>
              </w:rPr>
              <w:t>东郭镇</w:t>
            </w:r>
          </w:p>
        </w:tc>
        <w:tc>
          <w:tcPr>
            <w:tcW w:w="4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等线" w:eastAsia="仿宋_GB2312" w:cs="Times New Roman"/>
                <w:color w:val="000000"/>
                <w:kern w:val="0"/>
                <w:sz w:val="30"/>
                <w:szCs w:val="30"/>
                <w:lang w:val="en-US" w:eastAsia="zh-CN" w:bidi="ar-SA"/>
              </w:rPr>
            </w:pPr>
            <w:r>
              <w:rPr>
                <w:rFonts w:hint="eastAsia" w:ascii="仿宋_GB2312" w:hAnsi="等线" w:eastAsia="仿宋_GB2312" w:cs="Times New Roman"/>
                <w:color w:val="000000"/>
                <w:kern w:val="0"/>
                <w:sz w:val="30"/>
                <w:szCs w:val="30"/>
                <w:lang w:val="en-US" w:eastAsia="zh-CN"/>
              </w:rPr>
              <w:t xml:space="preserve">104082 </w:t>
            </w:r>
          </w:p>
        </w:tc>
      </w:tr>
      <w:tr>
        <w:tblPrEx>
          <w:tblCellMar>
            <w:top w:w="0" w:type="dxa"/>
            <w:left w:w="108" w:type="dxa"/>
            <w:bottom w:w="0" w:type="dxa"/>
            <w:right w:w="108" w:type="dxa"/>
          </w:tblCellMar>
        </w:tblPrEx>
        <w:trPr>
          <w:trHeight w:val="466" w:hRule="atLeast"/>
          <w:jc w:val="center"/>
        </w:trPr>
        <w:tc>
          <w:tcPr>
            <w:tcW w:w="4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olor w:val="000000"/>
                <w:sz w:val="30"/>
                <w:szCs w:val="30"/>
              </w:rPr>
            </w:pPr>
            <w:r>
              <w:rPr>
                <w:rFonts w:hint="eastAsia" w:ascii="仿宋_GB2312" w:hAnsi="等线" w:eastAsia="仿宋_GB2312"/>
                <w:color w:val="000000"/>
                <w:sz w:val="30"/>
                <w:szCs w:val="30"/>
                <w:lang w:val="en-US" w:eastAsia="zh-CN"/>
              </w:rPr>
              <w:t>官桥镇</w:t>
            </w:r>
          </w:p>
        </w:tc>
        <w:tc>
          <w:tcPr>
            <w:tcW w:w="4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等线" w:eastAsia="仿宋_GB2312" w:cs="Times New Roman"/>
                <w:color w:val="000000"/>
                <w:kern w:val="0"/>
                <w:sz w:val="30"/>
                <w:szCs w:val="30"/>
                <w:lang w:val="en-US" w:eastAsia="zh-CN" w:bidi="ar-SA"/>
              </w:rPr>
            </w:pPr>
            <w:r>
              <w:rPr>
                <w:rFonts w:hint="eastAsia" w:ascii="仿宋_GB2312" w:hAnsi="等线" w:eastAsia="仿宋_GB2312" w:cs="Times New Roman"/>
                <w:color w:val="000000"/>
                <w:kern w:val="0"/>
                <w:sz w:val="30"/>
                <w:szCs w:val="30"/>
                <w:lang w:val="en-US" w:eastAsia="zh-CN"/>
              </w:rPr>
              <w:t xml:space="preserve">53609 </w:t>
            </w:r>
          </w:p>
        </w:tc>
      </w:tr>
      <w:tr>
        <w:trPr>
          <w:trHeight w:val="466" w:hRule="atLeast"/>
          <w:jc w:val="center"/>
        </w:trPr>
        <w:tc>
          <w:tcPr>
            <w:tcW w:w="4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olor w:val="000000"/>
                <w:sz w:val="30"/>
                <w:szCs w:val="30"/>
              </w:rPr>
            </w:pPr>
            <w:r>
              <w:rPr>
                <w:rFonts w:hint="eastAsia" w:ascii="仿宋_GB2312" w:hAnsi="等线" w:eastAsia="仿宋_GB2312"/>
                <w:color w:val="000000"/>
                <w:sz w:val="30"/>
                <w:szCs w:val="30"/>
                <w:lang w:val="en-US" w:eastAsia="zh-CN"/>
              </w:rPr>
              <w:t>洪绪镇</w:t>
            </w:r>
          </w:p>
        </w:tc>
        <w:tc>
          <w:tcPr>
            <w:tcW w:w="4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等线" w:eastAsia="仿宋_GB2312" w:cs="Times New Roman"/>
                <w:color w:val="000000"/>
                <w:kern w:val="0"/>
                <w:sz w:val="30"/>
                <w:szCs w:val="30"/>
                <w:lang w:val="en-US" w:eastAsia="zh-CN" w:bidi="ar-SA"/>
              </w:rPr>
            </w:pPr>
            <w:r>
              <w:rPr>
                <w:rFonts w:hint="eastAsia" w:ascii="仿宋_GB2312" w:hAnsi="等线" w:eastAsia="仿宋_GB2312" w:cs="Times New Roman"/>
                <w:color w:val="000000"/>
                <w:kern w:val="0"/>
                <w:sz w:val="30"/>
                <w:szCs w:val="30"/>
                <w:lang w:val="en-US" w:eastAsia="zh-CN"/>
              </w:rPr>
              <w:t xml:space="preserve">32873 </w:t>
            </w:r>
          </w:p>
        </w:tc>
      </w:tr>
      <w:tr>
        <w:tblPrEx>
          <w:tblCellMar>
            <w:top w:w="0" w:type="dxa"/>
            <w:left w:w="108" w:type="dxa"/>
            <w:bottom w:w="0" w:type="dxa"/>
            <w:right w:w="108" w:type="dxa"/>
          </w:tblCellMar>
        </w:tblPrEx>
        <w:trPr>
          <w:trHeight w:val="466" w:hRule="atLeast"/>
          <w:jc w:val="center"/>
        </w:trPr>
        <w:tc>
          <w:tcPr>
            <w:tcW w:w="4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olor w:val="000000"/>
                <w:sz w:val="30"/>
                <w:szCs w:val="30"/>
              </w:rPr>
            </w:pPr>
            <w:r>
              <w:rPr>
                <w:rFonts w:hint="eastAsia" w:ascii="仿宋_GB2312" w:hAnsi="等线" w:eastAsia="仿宋_GB2312"/>
                <w:color w:val="000000"/>
                <w:sz w:val="30"/>
                <w:szCs w:val="30"/>
                <w:lang w:val="en-US" w:eastAsia="zh-CN"/>
              </w:rPr>
              <w:t>级索镇</w:t>
            </w:r>
          </w:p>
        </w:tc>
        <w:tc>
          <w:tcPr>
            <w:tcW w:w="4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等线" w:eastAsia="仿宋_GB2312" w:cs="Times New Roman"/>
                <w:color w:val="000000"/>
                <w:kern w:val="0"/>
                <w:sz w:val="30"/>
                <w:szCs w:val="30"/>
                <w:lang w:val="en-US" w:eastAsia="zh-CN" w:bidi="ar-SA"/>
              </w:rPr>
            </w:pPr>
            <w:r>
              <w:rPr>
                <w:rFonts w:hint="eastAsia" w:ascii="仿宋_GB2312" w:hAnsi="等线" w:eastAsia="仿宋_GB2312" w:cs="Times New Roman"/>
                <w:color w:val="000000"/>
                <w:kern w:val="0"/>
                <w:sz w:val="30"/>
                <w:szCs w:val="30"/>
                <w:lang w:val="en-US" w:eastAsia="zh-CN"/>
              </w:rPr>
              <w:t xml:space="preserve">69388 </w:t>
            </w:r>
          </w:p>
        </w:tc>
      </w:tr>
      <w:tr>
        <w:trPr>
          <w:trHeight w:val="466" w:hRule="atLeast"/>
          <w:jc w:val="center"/>
        </w:trPr>
        <w:tc>
          <w:tcPr>
            <w:tcW w:w="4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olor w:val="000000"/>
                <w:sz w:val="30"/>
                <w:szCs w:val="30"/>
              </w:rPr>
            </w:pPr>
            <w:r>
              <w:rPr>
                <w:rFonts w:hint="eastAsia" w:ascii="仿宋_GB2312" w:hAnsi="等线" w:eastAsia="仿宋_GB2312"/>
                <w:color w:val="000000"/>
                <w:sz w:val="30"/>
                <w:szCs w:val="30"/>
                <w:lang w:val="en-US" w:eastAsia="zh-CN"/>
              </w:rPr>
              <w:t>姜屯镇</w:t>
            </w:r>
          </w:p>
        </w:tc>
        <w:tc>
          <w:tcPr>
            <w:tcW w:w="4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等线" w:eastAsia="仿宋_GB2312" w:cs="Times New Roman"/>
                <w:color w:val="000000"/>
                <w:kern w:val="0"/>
                <w:sz w:val="30"/>
                <w:szCs w:val="30"/>
                <w:lang w:val="en-US" w:eastAsia="zh-CN" w:bidi="ar-SA"/>
              </w:rPr>
            </w:pPr>
            <w:r>
              <w:rPr>
                <w:rFonts w:hint="eastAsia" w:ascii="仿宋_GB2312" w:hAnsi="等线" w:eastAsia="仿宋_GB2312" w:cs="Times New Roman"/>
                <w:color w:val="000000"/>
                <w:kern w:val="0"/>
                <w:sz w:val="30"/>
                <w:szCs w:val="30"/>
                <w:lang w:val="en-US" w:eastAsia="zh-CN"/>
              </w:rPr>
              <w:t xml:space="preserve">74243 </w:t>
            </w:r>
          </w:p>
        </w:tc>
      </w:tr>
      <w:tr>
        <w:tblPrEx>
          <w:tblCellMar>
            <w:top w:w="0" w:type="dxa"/>
            <w:left w:w="108" w:type="dxa"/>
            <w:bottom w:w="0" w:type="dxa"/>
            <w:right w:w="108" w:type="dxa"/>
          </w:tblCellMar>
        </w:tblPrEx>
        <w:trPr>
          <w:trHeight w:val="466" w:hRule="atLeast"/>
          <w:jc w:val="center"/>
        </w:trPr>
        <w:tc>
          <w:tcPr>
            <w:tcW w:w="4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olor w:val="000000"/>
                <w:sz w:val="30"/>
                <w:szCs w:val="30"/>
              </w:rPr>
            </w:pPr>
            <w:r>
              <w:rPr>
                <w:rFonts w:hint="eastAsia" w:ascii="仿宋_GB2312" w:hAnsi="等线" w:eastAsia="仿宋_GB2312"/>
                <w:color w:val="000000"/>
                <w:sz w:val="30"/>
                <w:szCs w:val="30"/>
                <w:lang w:val="en-US" w:eastAsia="zh-CN"/>
              </w:rPr>
              <w:t>界河镇</w:t>
            </w:r>
          </w:p>
        </w:tc>
        <w:tc>
          <w:tcPr>
            <w:tcW w:w="4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等线" w:eastAsia="仿宋_GB2312" w:cs="Times New Roman"/>
                <w:color w:val="000000"/>
                <w:kern w:val="0"/>
                <w:sz w:val="30"/>
                <w:szCs w:val="30"/>
                <w:lang w:val="en-US" w:eastAsia="zh-CN" w:bidi="ar-SA"/>
              </w:rPr>
            </w:pPr>
            <w:r>
              <w:rPr>
                <w:rFonts w:hint="eastAsia" w:ascii="仿宋_GB2312" w:hAnsi="等线" w:eastAsia="仿宋_GB2312" w:cs="Times New Roman"/>
                <w:color w:val="000000"/>
                <w:kern w:val="0"/>
                <w:sz w:val="30"/>
                <w:szCs w:val="30"/>
                <w:lang w:val="en-US" w:eastAsia="zh-CN"/>
              </w:rPr>
              <w:t xml:space="preserve">60386 </w:t>
            </w:r>
          </w:p>
        </w:tc>
      </w:tr>
      <w:tr>
        <w:trPr>
          <w:trHeight w:val="466" w:hRule="atLeast"/>
          <w:jc w:val="center"/>
        </w:trPr>
        <w:tc>
          <w:tcPr>
            <w:tcW w:w="4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olor w:val="000000"/>
                <w:sz w:val="30"/>
                <w:szCs w:val="30"/>
              </w:rPr>
            </w:pPr>
            <w:r>
              <w:rPr>
                <w:rFonts w:hint="eastAsia" w:ascii="仿宋_GB2312" w:hAnsi="等线" w:eastAsia="仿宋_GB2312"/>
                <w:color w:val="000000"/>
                <w:sz w:val="30"/>
                <w:szCs w:val="30"/>
                <w:lang w:val="en-US" w:eastAsia="zh-CN"/>
              </w:rPr>
              <w:t>龙阳镇</w:t>
            </w:r>
          </w:p>
        </w:tc>
        <w:tc>
          <w:tcPr>
            <w:tcW w:w="4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等线" w:eastAsia="仿宋_GB2312" w:cs="Times New Roman"/>
                <w:color w:val="000000"/>
                <w:kern w:val="0"/>
                <w:sz w:val="30"/>
                <w:szCs w:val="30"/>
                <w:lang w:val="en-US" w:eastAsia="zh-CN" w:bidi="ar-SA"/>
              </w:rPr>
            </w:pPr>
            <w:r>
              <w:rPr>
                <w:rFonts w:hint="eastAsia" w:ascii="仿宋_GB2312" w:hAnsi="等线" w:eastAsia="仿宋_GB2312" w:cs="Times New Roman"/>
                <w:color w:val="000000"/>
                <w:kern w:val="0"/>
                <w:sz w:val="30"/>
                <w:szCs w:val="30"/>
                <w:lang w:val="en-US" w:eastAsia="zh-CN"/>
              </w:rPr>
              <w:t xml:space="preserve">65443 </w:t>
            </w:r>
          </w:p>
        </w:tc>
      </w:tr>
      <w:tr>
        <w:tblPrEx>
          <w:tblCellMar>
            <w:top w:w="0" w:type="dxa"/>
            <w:left w:w="108" w:type="dxa"/>
            <w:bottom w:w="0" w:type="dxa"/>
            <w:right w:w="108" w:type="dxa"/>
          </w:tblCellMar>
        </w:tblPrEx>
        <w:trPr>
          <w:trHeight w:val="466" w:hRule="atLeast"/>
          <w:jc w:val="center"/>
        </w:trPr>
        <w:tc>
          <w:tcPr>
            <w:tcW w:w="4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olor w:val="000000"/>
                <w:sz w:val="30"/>
                <w:szCs w:val="30"/>
              </w:rPr>
            </w:pPr>
            <w:r>
              <w:rPr>
                <w:rFonts w:hint="eastAsia" w:ascii="仿宋_GB2312" w:hAnsi="等线" w:eastAsia="仿宋_GB2312"/>
                <w:color w:val="000000"/>
                <w:sz w:val="30"/>
                <w:szCs w:val="30"/>
                <w:lang w:val="en-US" w:eastAsia="zh-CN"/>
              </w:rPr>
              <w:t>木石镇</w:t>
            </w:r>
          </w:p>
        </w:tc>
        <w:tc>
          <w:tcPr>
            <w:tcW w:w="4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等线" w:eastAsia="仿宋_GB2312" w:cs="Times New Roman"/>
                <w:color w:val="000000"/>
                <w:kern w:val="0"/>
                <w:sz w:val="30"/>
                <w:szCs w:val="30"/>
                <w:lang w:val="en-US" w:eastAsia="zh-CN" w:bidi="ar-SA"/>
              </w:rPr>
            </w:pPr>
            <w:r>
              <w:rPr>
                <w:rFonts w:hint="eastAsia" w:ascii="仿宋_GB2312" w:hAnsi="等线" w:eastAsia="仿宋_GB2312" w:cs="Times New Roman"/>
                <w:color w:val="000000"/>
                <w:kern w:val="0"/>
                <w:sz w:val="30"/>
                <w:szCs w:val="30"/>
                <w:lang w:val="en-US" w:eastAsia="zh-CN"/>
              </w:rPr>
              <w:t xml:space="preserve">39650 </w:t>
            </w:r>
          </w:p>
        </w:tc>
      </w:tr>
      <w:tr>
        <w:trPr>
          <w:trHeight w:val="466" w:hRule="atLeast"/>
          <w:jc w:val="center"/>
        </w:trPr>
        <w:tc>
          <w:tcPr>
            <w:tcW w:w="4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olor w:val="000000"/>
                <w:sz w:val="30"/>
                <w:szCs w:val="30"/>
              </w:rPr>
            </w:pPr>
            <w:r>
              <w:rPr>
                <w:rFonts w:hint="eastAsia" w:ascii="仿宋_GB2312" w:hAnsi="等线" w:eastAsia="仿宋_GB2312"/>
                <w:color w:val="000000"/>
                <w:sz w:val="30"/>
                <w:szCs w:val="30"/>
                <w:lang w:val="en-US" w:eastAsia="zh-CN"/>
              </w:rPr>
              <w:t>南沙河镇</w:t>
            </w:r>
          </w:p>
        </w:tc>
        <w:tc>
          <w:tcPr>
            <w:tcW w:w="4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等线" w:eastAsia="仿宋_GB2312" w:cs="Times New Roman"/>
                <w:color w:val="000000"/>
                <w:kern w:val="0"/>
                <w:sz w:val="30"/>
                <w:szCs w:val="30"/>
                <w:lang w:val="en-US" w:eastAsia="zh-CN" w:bidi="ar-SA"/>
              </w:rPr>
            </w:pPr>
            <w:r>
              <w:rPr>
                <w:rFonts w:hint="eastAsia" w:ascii="仿宋_GB2312" w:hAnsi="等线" w:eastAsia="仿宋_GB2312" w:cs="Times New Roman"/>
                <w:color w:val="000000"/>
                <w:kern w:val="0"/>
                <w:sz w:val="30"/>
                <w:szCs w:val="30"/>
                <w:lang w:val="en-US" w:eastAsia="zh-CN"/>
              </w:rPr>
              <w:t xml:space="preserve">43393 </w:t>
            </w:r>
          </w:p>
        </w:tc>
      </w:tr>
      <w:tr>
        <w:tblPrEx>
          <w:tblCellMar>
            <w:top w:w="0" w:type="dxa"/>
            <w:left w:w="108" w:type="dxa"/>
            <w:bottom w:w="0" w:type="dxa"/>
            <w:right w:w="108" w:type="dxa"/>
          </w:tblCellMar>
        </w:tblPrEx>
        <w:trPr>
          <w:trHeight w:val="466" w:hRule="atLeast"/>
          <w:jc w:val="center"/>
        </w:trPr>
        <w:tc>
          <w:tcPr>
            <w:tcW w:w="4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olor w:val="000000"/>
                <w:sz w:val="30"/>
                <w:szCs w:val="30"/>
              </w:rPr>
            </w:pPr>
            <w:r>
              <w:rPr>
                <w:rFonts w:hint="eastAsia" w:ascii="仿宋_GB2312" w:hAnsi="等线" w:eastAsia="仿宋_GB2312"/>
                <w:color w:val="000000"/>
                <w:sz w:val="30"/>
                <w:szCs w:val="30"/>
                <w:lang w:val="en-US" w:eastAsia="zh-CN"/>
              </w:rPr>
              <w:t>西岗镇</w:t>
            </w:r>
          </w:p>
        </w:tc>
        <w:tc>
          <w:tcPr>
            <w:tcW w:w="4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等线" w:eastAsia="仿宋_GB2312" w:cs="Times New Roman"/>
                <w:color w:val="000000"/>
                <w:kern w:val="0"/>
                <w:sz w:val="30"/>
                <w:szCs w:val="30"/>
                <w:lang w:val="en-US" w:eastAsia="zh-CN" w:bidi="ar-SA"/>
              </w:rPr>
            </w:pPr>
            <w:r>
              <w:rPr>
                <w:rFonts w:hint="eastAsia" w:ascii="仿宋_GB2312" w:hAnsi="等线" w:eastAsia="仿宋_GB2312" w:cs="Times New Roman"/>
                <w:color w:val="000000"/>
                <w:kern w:val="0"/>
                <w:sz w:val="30"/>
                <w:szCs w:val="30"/>
                <w:lang w:val="en-US" w:eastAsia="zh-CN"/>
              </w:rPr>
              <w:t xml:space="preserve">78694 </w:t>
            </w:r>
          </w:p>
        </w:tc>
      </w:tr>
      <w:tr>
        <w:trPr>
          <w:trHeight w:val="466" w:hRule="atLeast"/>
          <w:jc w:val="center"/>
        </w:trPr>
        <w:tc>
          <w:tcPr>
            <w:tcW w:w="4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olor w:val="000000"/>
                <w:sz w:val="30"/>
                <w:szCs w:val="30"/>
              </w:rPr>
            </w:pPr>
            <w:r>
              <w:rPr>
                <w:rFonts w:hint="eastAsia" w:ascii="仿宋_GB2312" w:hAnsi="等线" w:eastAsia="仿宋_GB2312"/>
                <w:color w:val="000000"/>
                <w:sz w:val="30"/>
                <w:szCs w:val="30"/>
                <w:lang w:val="en-US" w:eastAsia="zh-CN"/>
              </w:rPr>
              <w:t>羊庄镇</w:t>
            </w:r>
          </w:p>
        </w:tc>
        <w:tc>
          <w:tcPr>
            <w:tcW w:w="4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等线" w:eastAsia="仿宋_GB2312" w:cs="Times New Roman"/>
                <w:color w:val="000000"/>
                <w:kern w:val="0"/>
                <w:sz w:val="30"/>
                <w:szCs w:val="30"/>
                <w:lang w:val="en-US" w:eastAsia="zh-CN" w:bidi="ar-SA"/>
              </w:rPr>
            </w:pPr>
            <w:r>
              <w:rPr>
                <w:rFonts w:hint="eastAsia" w:ascii="仿宋_GB2312" w:hAnsi="等线" w:eastAsia="仿宋_GB2312" w:cs="Times New Roman"/>
                <w:color w:val="000000"/>
                <w:kern w:val="0"/>
                <w:sz w:val="30"/>
                <w:szCs w:val="30"/>
                <w:lang w:val="en-US" w:eastAsia="zh-CN"/>
              </w:rPr>
              <w:t xml:space="preserve">69995 </w:t>
            </w:r>
          </w:p>
        </w:tc>
      </w:tr>
      <w:tr>
        <w:tblPrEx>
          <w:tblCellMar>
            <w:top w:w="0" w:type="dxa"/>
            <w:left w:w="108" w:type="dxa"/>
            <w:bottom w:w="0" w:type="dxa"/>
            <w:right w:w="108" w:type="dxa"/>
          </w:tblCellMar>
        </w:tblPrEx>
        <w:trPr>
          <w:trHeight w:val="466" w:hRule="atLeast"/>
          <w:jc w:val="center"/>
        </w:trPr>
        <w:tc>
          <w:tcPr>
            <w:tcW w:w="4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olor w:val="000000"/>
                <w:sz w:val="30"/>
                <w:szCs w:val="30"/>
              </w:rPr>
            </w:pPr>
            <w:r>
              <w:rPr>
                <w:rFonts w:hint="eastAsia" w:ascii="仿宋_GB2312" w:hAnsi="等线" w:eastAsia="仿宋_GB2312"/>
                <w:color w:val="000000"/>
                <w:sz w:val="30"/>
                <w:szCs w:val="30"/>
                <w:lang w:val="en-US" w:eastAsia="zh-CN"/>
              </w:rPr>
              <w:t>张汪镇</w:t>
            </w:r>
          </w:p>
        </w:tc>
        <w:tc>
          <w:tcPr>
            <w:tcW w:w="4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等线" w:eastAsia="仿宋_GB2312" w:cs="Times New Roman"/>
                <w:color w:val="000000"/>
                <w:kern w:val="0"/>
                <w:sz w:val="30"/>
                <w:szCs w:val="30"/>
                <w:lang w:val="en-US" w:eastAsia="zh-CN" w:bidi="ar-SA"/>
              </w:rPr>
            </w:pPr>
            <w:r>
              <w:rPr>
                <w:rFonts w:hint="eastAsia" w:ascii="仿宋_GB2312" w:hAnsi="等线" w:eastAsia="仿宋_GB2312" w:cs="Times New Roman"/>
                <w:color w:val="000000"/>
                <w:kern w:val="0"/>
                <w:sz w:val="30"/>
                <w:szCs w:val="30"/>
                <w:lang w:val="en-US" w:eastAsia="zh-CN"/>
              </w:rPr>
              <w:t xml:space="preserve">71917 </w:t>
            </w:r>
          </w:p>
        </w:tc>
      </w:tr>
      <w:tr>
        <w:trPr>
          <w:trHeight w:val="466" w:hRule="atLeast"/>
          <w:jc w:val="center"/>
        </w:trPr>
        <w:tc>
          <w:tcPr>
            <w:tcW w:w="4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olor w:val="000000"/>
                <w:sz w:val="30"/>
                <w:szCs w:val="30"/>
              </w:rPr>
            </w:pPr>
            <w:r>
              <w:rPr>
                <w:rFonts w:hint="eastAsia" w:ascii="仿宋_GB2312" w:hAnsi="等线" w:eastAsia="仿宋_GB2312"/>
                <w:color w:val="000000"/>
                <w:sz w:val="30"/>
                <w:szCs w:val="30"/>
                <w:lang w:val="en-US" w:eastAsia="zh-CN"/>
              </w:rPr>
              <w:t>北辛街道</w:t>
            </w:r>
          </w:p>
        </w:tc>
        <w:tc>
          <w:tcPr>
            <w:tcW w:w="4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等线" w:eastAsia="仿宋_GB2312" w:cs="Times New Roman"/>
                <w:color w:val="000000"/>
                <w:kern w:val="0"/>
                <w:sz w:val="30"/>
                <w:szCs w:val="30"/>
                <w:lang w:val="en-US" w:eastAsia="zh-CN" w:bidi="ar-SA"/>
              </w:rPr>
            </w:pPr>
            <w:r>
              <w:rPr>
                <w:rFonts w:hint="eastAsia" w:ascii="仿宋_GB2312" w:hAnsi="等线" w:eastAsia="仿宋_GB2312" w:cs="Times New Roman"/>
                <w:color w:val="000000"/>
                <w:kern w:val="0"/>
                <w:sz w:val="30"/>
                <w:szCs w:val="30"/>
                <w:lang w:val="en-US" w:eastAsia="zh-CN"/>
              </w:rPr>
              <w:t xml:space="preserve">60386 </w:t>
            </w:r>
          </w:p>
        </w:tc>
      </w:tr>
      <w:tr>
        <w:tblPrEx>
          <w:tblCellMar>
            <w:top w:w="0" w:type="dxa"/>
            <w:left w:w="108" w:type="dxa"/>
            <w:bottom w:w="0" w:type="dxa"/>
            <w:right w:w="108" w:type="dxa"/>
          </w:tblCellMar>
        </w:tblPrEx>
        <w:trPr>
          <w:trHeight w:val="466" w:hRule="atLeast"/>
          <w:jc w:val="center"/>
        </w:trPr>
        <w:tc>
          <w:tcPr>
            <w:tcW w:w="4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olor w:val="000000"/>
                <w:sz w:val="30"/>
                <w:szCs w:val="30"/>
              </w:rPr>
            </w:pPr>
            <w:r>
              <w:rPr>
                <w:rFonts w:hint="eastAsia" w:ascii="仿宋_GB2312" w:hAnsi="等线" w:eastAsia="仿宋_GB2312"/>
                <w:color w:val="000000"/>
                <w:sz w:val="30"/>
                <w:szCs w:val="30"/>
                <w:lang w:val="en-US" w:eastAsia="zh-CN"/>
              </w:rPr>
              <w:t>东沙河街道</w:t>
            </w:r>
          </w:p>
        </w:tc>
        <w:tc>
          <w:tcPr>
            <w:tcW w:w="4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等线" w:eastAsia="仿宋_GB2312" w:cs="Times New Roman"/>
                <w:color w:val="000000"/>
                <w:kern w:val="0"/>
                <w:sz w:val="30"/>
                <w:szCs w:val="30"/>
                <w:lang w:val="en-US" w:eastAsia="zh-CN" w:bidi="ar-SA"/>
              </w:rPr>
            </w:pPr>
            <w:r>
              <w:rPr>
                <w:rFonts w:hint="eastAsia" w:ascii="仿宋_GB2312" w:hAnsi="等线" w:eastAsia="仿宋_GB2312" w:cs="Times New Roman"/>
                <w:color w:val="000000"/>
                <w:kern w:val="0"/>
                <w:sz w:val="30"/>
                <w:szCs w:val="30"/>
                <w:lang w:val="en-US" w:eastAsia="zh-CN"/>
              </w:rPr>
              <w:t xml:space="preserve">53912 </w:t>
            </w:r>
          </w:p>
        </w:tc>
      </w:tr>
      <w:tr>
        <w:trPr>
          <w:trHeight w:val="466" w:hRule="atLeast"/>
          <w:jc w:val="center"/>
        </w:trPr>
        <w:tc>
          <w:tcPr>
            <w:tcW w:w="4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olor w:val="000000"/>
                <w:sz w:val="30"/>
                <w:szCs w:val="30"/>
              </w:rPr>
            </w:pPr>
            <w:r>
              <w:rPr>
                <w:rFonts w:hint="eastAsia" w:ascii="仿宋_GB2312" w:hAnsi="等线" w:eastAsia="仿宋_GB2312"/>
                <w:color w:val="000000"/>
                <w:sz w:val="30"/>
                <w:szCs w:val="30"/>
                <w:lang w:val="en-US" w:eastAsia="zh-CN"/>
              </w:rPr>
              <w:t>荆河街道</w:t>
            </w:r>
          </w:p>
        </w:tc>
        <w:tc>
          <w:tcPr>
            <w:tcW w:w="4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等线" w:eastAsia="仿宋_GB2312" w:cs="Times New Roman"/>
                <w:color w:val="000000"/>
                <w:kern w:val="0"/>
                <w:sz w:val="30"/>
                <w:szCs w:val="30"/>
                <w:lang w:val="en-US" w:eastAsia="zh-CN" w:bidi="ar-SA"/>
              </w:rPr>
            </w:pPr>
            <w:r>
              <w:rPr>
                <w:rFonts w:hint="eastAsia" w:ascii="仿宋_GB2312" w:hAnsi="等线" w:eastAsia="仿宋_GB2312" w:cs="Times New Roman"/>
                <w:color w:val="000000"/>
                <w:kern w:val="0"/>
                <w:sz w:val="30"/>
                <w:szCs w:val="30"/>
                <w:lang w:val="en-US" w:eastAsia="zh-CN"/>
              </w:rPr>
              <w:t xml:space="preserve">72928 </w:t>
            </w:r>
          </w:p>
        </w:tc>
      </w:tr>
      <w:tr>
        <w:tblPrEx>
          <w:tblCellMar>
            <w:top w:w="0" w:type="dxa"/>
            <w:left w:w="108" w:type="dxa"/>
            <w:bottom w:w="0" w:type="dxa"/>
            <w:right w:w="108" w:type="dxa"/>
          </w:tblCellMar>
        </w:tblPrEx>
        <w:trPr>
          <w:trHeight w:val="466" w:hRule="atLeast"/>
          <w:jc w:val="center"/>
        </w:trPr>
        <w:tc>
          <w:tcPr>
            <w:tcW w:w="4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olor w:val="000000"/>
                <w:sz w:val="30"/>
                <w:szCs w:val="30"/>
              </w:rPr>
            </w:pPr>
            <w:r>
              <w:rPr>
                <w:rFonts w:hint="eastAsia" w:ascii="仿宋_GB2312" w:hAnsi="等线" w:eastAsia="仿宋_GB2312"/>
                <w:color w:val="000000"/>
                <w:sz w:val="30"/>
                <w:szCs w:val="30"/>
                <w:lang w:val="en-US" w:eastAsia="zh-CN"/>
              </w:rPr>
              <w:t>龙泉街道</w:t>
            </w:r>
          </w:p>
        </w:tc>
        <w:tc>
          <w:tcPr>
            <w:tcW w:w="4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等线" w:eastAsia="仿宋_GB2312" w:cs="Times New Roman"/>
                <w:color w:val="000000"/>
                <w:kern w:val="0"/>
                <w:sz w:val="30"/>
                <w:szCs w:val="30"/>
                <w:lang w:val="en-US" w:eastAsia="zh-CN" w:bidi="ar-SA"/>
              </w:rPr>
            </w:pPr>
            <w:r>
              <w:rPr>
                <w:rFonts w:hint="eastAsia" w:ascii="仿宋_GB2312" w:hAnsi="等线" w:eastAsia="仿宋_GB2312" w:cs="Times New Roman"/>
                <w:color w:val="000000"/>
                <w:kern w:val="0"/>
                <w:sz w:val="30"/>
                <w:szCs w:val="30"/>
                <w:lang w:val="en-US" w:eastAsia="zh-CN"/>
              </w:rPr>
              <w:t xml:space="preserve">77885 </w:t>
            </w:r>
          </w:p>
        </w:tc>
      </w:tr>
      <w:tr>
        <w:trPr>
          <w:trHeight w:val="466" w:hRule="atLeast"/>
          <w:jc w:val="center"/>
        </w:trPr>
        <w:tc>
          <w:tcPr>
            <w:tcW w:w="4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olor w:val="000000"/>
                <w:sz w:val="30"/>
                <w:szCs w:val="30"/>
              </w:rPr>
            </w:pPr>
            <w:r>
              <w:rPr>
                <w:rFonts w:hint="eastAsia" w:ascii="仿宋_GB2312" w:hAnsi="等线" w:eastAsia="仿宋_GB2312"/>
                <w:color w:val="000000"/>
                <w:sz w:val="30"/>
                <w:szCs w:val="30"/>
                <w:lang w:val="en-US" w:eastAsia="zh-CN"/>
              </w:rPr>
              <w:t>善南街道</w:t>
            </w:r>
          </w:p>
        </w:tc>
        <w:tc>
          <w:tcPr>
            <w:tcW w:w="4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hint="eastAsia" w:ascii="仿宋_GB2312" w:hAnsi="等线" w:eastAsia="仿宋_GB2312" w:cs="Times New Roman"/>
                <w:color w:val="000000"/>
                <w:kern w:val="0"/>
                <w:sz w:val="30"/>
                <w:szCs w:val="30"/>
                <w:lang w:val="en-US" w:eastAsia="zh-CN" w:bidi="ar-SA"/>
              </w:rPr>
            </w:pPr>
            <w:r>
              <w:rPr>
                <w:rFonts w:hint="eastAsia" w:ascii="仿宋_GB2312" w:hAnsi="等线" w:eastAsia="仿宋_GB2312" w:cs="Times New Roman"/>
                <w:color w:val="000000"/>
                <w:kern w:val="0"/>
                <w:sz w:val="30"/>
                <w:szCs w:val="30"/>
                <w:lang w:val="en-US" w:eastAsia="zh-CN"/>
              </w:rPr>
              <w:t xml:space="preserve">19825 </w:t>
            </w:r>
          </w:p>
        </w:tc>
      </w:tr>
      <w:tr>
        <w:tblPrEx>
          <w:tblCellMar>
            <w:top w:w="0" w:type="dxa"/>
            <w:left w:w="108" w:type="dxa"/>
            <w:bottom w:w="0" w:type="dxa"/>
            <w:right w:w="108" w:type="dxa"/>
          </w:tblCellMar>
        </w:tblPrEx>
        <w:trPr>
          <w:trHeight w:val="491" w:hRule="atLeast"/>
          <w:jc w:val="center"/>
        </w:trPr>
        <w:tc>
          <w:tcPr>
            <w:tcW w:w="4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仿宋_GB2312" w:hAnsi="等线" w:eastAsia="仿宋_GB2312"/>
                <w:color w:val="000000"/>
                <w:sz w:val="30"/>
                <w:szCs w:val="30"/>
              </w:rPr>
            </w:pPr>
            <w:r>
              <w:rPr>
                <w:rFonts w:hint="eastAsia" w:ascii="仿宋_GB2312" w:hAnsi="等线" w:eastAsia="仿宋_GB2312"/>
                <w:color w:val="000000"/>
                <w:sz w:val="30"/>
                <w:szCs w:val="30"/>
              </w:rPr>
              <w:t>合计</w:t>
            </w:r>
          </w:p>
        </w:tc>
        <w:tc>
          <w:tcPr>
            <w:tcW w:w="45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_GB2312" w:hAnsi="等线" w:eastAsia="仿宋_GB2312"/>
                <w:color w:val="000000"/>
                <w:sz w:val="30"/>
                <w:szCs w:val="30"/>
              </w:rPr>
            </w:pPr>
            <w:r>
              <w:rPr>
                <w:rFonts w:hint="eastAsia" w:ascii="仿宋_GB2312" w:hAnsi="等线" w:eastAsia="仿宋_GB2312"/>
                <w:color w:val="000000"/>
                <w:sz w:val="30"/>
                <w:szCs w:val="30"/>
              </w:rPr>
              <w:t xml:space="preserve">1320800 </w:t>
            </w:r>
          </w:p>
        </w:tc>
      </w:tr>
    </w:tbl>
    <w:p>
      <w:pPr>
        <w:widowControl w:val="0"/>
        <w:spacing w:line="560" w:lineRule="exact"/>
        <w:jc w:val="both"/>
        <w:rPr>
          <w:rFonts w:hint="eastAsia" w:ascii="黑体" w:hAnsi="黑体" w:eastAsia="黑体"/>
          <w:color w:val="000000"/>
          <w:sz w:val="32"/>
          <w:szCs w:val="32"/>
        </w:rPr>
      </w:pPr>
    </w:p>
    <w:p>
      <w:pPr>
        <w:widowControl w:val="0"/>
        <w:spacing w:line="560" w:lineRule="exact"/>
        <w:jc w:val="both"/>
        <w:rPr>
          <w:rFonts w:ascii="黑体" w:hAnsi="黑体" w:eastAsia="黑体"/>
          <w:color w:val="000000"/>
          <w:sz w:val="32"/>
          <w:szCs w:val="32"/>
        </w:rPr>
      </w:pPr>
      <w:r>
        <w:rPr>
          <w:rFonts w:hint="eastAsia" w:ascii="黑体" w:hAnsi="黑体" w:eastAsia="黑体"/>
          <w:color w:val="000000"/>
          <w:sz w:val="32"/>
          <w:szCs w:val="32"/>
        </w:rPr>
        <w:t>附件2</w:t>
      </w:r>
    </w:p>
    <w:p>
      <w:pPr>
        <w:widowControl w:val="0"/>
        <w:spacing w:line="56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各镇街居民医保缴费窗口及联系方式一览表</w:t>
      </w:r>
    </w:p>
    <w:p>
      <w:pPr>
        <w:widowControl w:val="0"/>
        <w:spacing w:line="560" w:lineRule="exact"/>
        <w:jc w:val="center"/>
        <w:rPr>
          <w:rFonts w:ascii="方正小标宋简体" w:hAnsi="方正小标宋简体" w:eastAsia="方正小标宋简体" w:cs="方正小标宋简体"/>
          <w:color w:val="000000"/>
          <w:sz w:val="36"/>
          <w:szCs w:val="36"/>
        </w:rPr>
      </w:pPr>
    </w:p>
    <w:tbl>
      <w:tblPr>
        <w:tblStyle w:val="10"/>
        <w:tblW w:w="9738" w:type="dxa"/>
        <w:jc w:val="center"/>
        <w:tblLayout w:type="fixed"/>
        <w:tblCellMar>
          <w:top w:w="0" w:type="dxa"/>
          <w:left w:w="108" w:type="dxa"/>
          <w:bottom w:w="0" w:type="dxa"/>
          <w:right w:w="108" w:type="dxa"/>
        </w:tblCellMar>
      </w:tblPr>
      <w:tblGrid>
        <w:gridCol w:w="2184"/>
        <w:gridCol w:w="3528"/>
        <w:gridCol w:w="4026"/>
      </w:tblGrid>
      <w:tr>
        <w:trPr>
          <w:trHeight w:val="514" w:hRule="atLeast"/>
          <w:jc w:val="center"/>
        </w:trPr>
        <w:tc>
          <w:tcPr>
            <w:tcW w:w="21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黑体" w:hAnsi="宋体" w:eastAsia="黑体" w:cs="黑体"/>
                <w:color w:val="000000"/>
                <w:sz w:val="30"/>
                <w:szCs w:val="30"/>
              </w:rPr>
            </w:pPr>
            <w:r>
              <w:rPr>
                <w:rFonts w:hint="eastAsia" w:ascii="黑体" w:hAnsi="宋体" w:eastAsia="黑体" w:cs="黑体"/>
                <w:color w:val="000000"/>
                <w:sz w:val="30"/>
                <w:szCs w:val="30"/>
              </w:rPr>
              <w:t>镇街</w:t>
            </w:r>
          </w:p>
        </w:tc>
        <w:tc>
          <w:tcPr>
            <w:tcW w:w="3528" w:type="dxa"/>
            <w:tcBorders>
              <w:top w:val="single" w:color="000000" w:sz="8" w:space="0"/>
              <w:left w:val="nil"/>
              <w:bottom w:val="single" w:color="000000" w:sz="8" w:space="0"/>
              <w:right w:val="single" w:color="000000" w:sz="8" w:space="0"/>
            </w:tcBorders>
            <w:shd w:val="clear" w:color="auto" w:fill="auto"/>
            <w:noWrap/>
            <w:vAlign w:val="center"/>
          </w:tcPr>
          <w:p>
            <w:pPr>
              <w:jc w:val="center"/>
              <w:textAlignment w:val="center"/>
              <w:rPr>
                <w:rFonts w:ascii="黑体" w:hAnsi="宋体" w:eastAsia="黑体" w:cs="黑体"/>
                <w:color w:val="000000"/>
                <w:sz w:val="30"/>
                <w:szCs w:val="30"/>
              </w:rPr>
            </w:pPr>
            <w:r>
              <w:rPr>
                <w:rFonts w:hint="eastAsia" w:ascii="黑体" w:hAnsi="宋体" w:eastAsia="黑体" w:cs="黑体"/>
                <w:color w:val="000000"/>
                <w:sz w:val="30"/>
                <w:szCs w:val="30"/>
              </w:rPr>
              <w:t>医保办</w:t>
            </w:r>
          </w:p>
          <w:p>
            <w:pPr>
              <w:jc w:val="center"/>
              <w:textAlignment w:val="center"/>
              <w:rPr>
                <w:rFonts w:ascii="黑体" w:hAnsi="宋体" w:eastAsia="黑体" w:cs="黑体"/>
                <w:color w:val="000000"/>
                <w:sz w:val="30"/>
                <w:szCs w:val="30"/>
              </w:rPr>
            </w:pPr>
            <w:r>
              <w:rPr>
                <w:rFonts w:hint="eastAsia" w:ascii="黑体" w:hAnsi="宋体" w:eastAsia="黑体" w:cs="黑体"/>
                <w:color w:val="000000"/>
                <w:sz w:val="30"/>
                <w:szCs w:val="30"/>
              </w:rPr>
              <w:t>联系人及联系电话</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黑体" w:hAnsi="宋体" w:eastAsia="黑体" w:cs="黑体"/>
                <w:color w:val="000000"/>
                <w:sz w:val="30"/>
                <w:szCs w:val="30"/>
              </w:rPr>
            </w:pPr>
            <w:r>
              <w:rPr>
                <w:rFonts w:hint="eastAsia" w:ascii="黑体" w:hAnsi="宋体" w:eastAsia="黑体" w:cs="黑体"/>
                <w:color w:val="000000"/>
                <w:sz w:val="30"/>
                <w:szCs w:val="30"/>
              </w:rPr>
              <w:t>税务分局</w:t>
            </w:r>
          </w:p>
          <w:p>
            <w:pPr>
              <w:jc w:val="center"/>
              <w:textAlignment w:val="center"/>
              <w:rPr>
                <w:rFonts w:ascii="黑体" w:hAnsi="宋体" w:eastAsia="黑体" w:cs="黑体"/>
                <w:color w:val="000000"/>
                <w:sz w:val="30"/>
                <w:szCs w:val="30"/>
              </w:rPr>
            </w:pPr>
            <w:r>
              <w:rPr>
                <w:rFonts w:hint="eastAsia" w:ascii="黑体" w:hAnsi="宋体" w:eastAsia="黑体" w:cs="黑体"/>
                <w:color w:val="000000"/>
                <w:sz w:val="30"/>
                <w:szCs w:val="30"/>
              </w:rPr>
              <w:t>联系人及联系电话</w:t>
            </w:r>
          </w:p>
        </w:tc>
      </w:tr>
      <w:tr>
        <w:trPr>
          <w:trHeight w:val="483" w:hRule="atLeast"/>
          <w:jc w:val="center"/>
        </w:trPr>
        <w:tc>
          <w:tcPr>
            <w:tcW w:w="21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鲍沟镇</w:t>
            </w:r>
          </w:p>
        </w:tc>
        <w:tc>
          <w:tcPr>
            <w:tcW w:w="3528" w:type="dxa"/>
            <w:tcBorders>
              <w:top w:val="single" w:color="000000" w:sz="8" w:space="0"/>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时晓慧  2690039</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30"/>
                <w:szCs w:val="30"/>
              </w:rPr>
            </w:pPr>
            <w:r>
              <w:rPr>
                <w:rFonts w:hint="eastAsia" w:ascii="仿宋_GB2312" w:hAnsi="宋体" w:eastAsia="仿宋_GB2312" w:cs="仿宋_GB2312"/>
                <w:sz w:val="30"/>
                <w:szCs w:val="30"/>
              </w:rPr>
              <w:t>徐  键  2690039</w:t>
            </w:r>
          </w:p>
        </w:tc>
      </w:tr>
      <w:tr>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滨湖镇</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徐晓莉  2600123</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30"/>
                <w:szCs w:val="30"/>
              </w:rPr>
            </w:pPr>
            <w:r>
              <w:rPr>
                <w:rFonts w:hint="eastAsia" w:ascii="仿宋_GB2312" w:hAnsi="宋体" w:eastAsia="仿宋_GB2312" w:cs="仿宋_GB2312"/>
                <w:sz w:val="30"/>
                <w:szCs w:val="30"/>
              </w:rPr>
              <w:t>谢  静  2600123</w:t>
            </w:r>
          </w:p>
        </w:tc>
      </w:tr>
      <w:tr>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柴胡店镇</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闫飞飞  2522118</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30"/>
                <w:szCs w:val="30"/>
              </w:rPr>
            </w:pPr>
            <w:r>
              <w:rPr>
                <w:rFonts w:hint="eastAsia" w:ascii="仿宋_GB2312" w:hAnsi="宋体" w:eastAsia="仿宋_GB2312" w:cs="仿宋_GB2312"/>
                <w:sz w:val="30"/>
                <w:szCs w:val="30"/>
              </w:rPr>
              <w:t>周盼盼  2282003</w:t>
            </w:r>
          </w:p>
        </w:tc>
      </w:tr>
      <w:tr>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东郭镇</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吕成瑞  2522118</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30"/>
                <w:szCs w:val="30"/>
              </w:rPr>
            </w:pPr>
            <w:r>
              <w:rPr>
                <w:rFonts w:hint="eastAsia" w:ascii="仿宋_GB2312" w:hAnsi="宋体" w:eastAsia="仿宋_GB2312" w:cs="仿宋_GB2312"/>
                <w:sz w:val="30"/>
                <w:szCs w:val="30"/>
              </w:rPr>
              <w:t>张后盾  2523111</w:t>
            </w:r>
          </w:p>
        </w:tc>
      </w:tr>
      <w:tr>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大坞镇</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钟艳阳  2313863</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30"/>
                <w:szCs w:val="30"/>
              </w:rPr>
            </w:pPr>
            <w:r>
              <w:rPr>
                <w:rFonts w:hint="eastAsia" w:ascii="仿宋_GB2312" w:hAnsi="宋体" w:eastAsia="仿宋_GB2312" w:cs="仿宋_GB2312"/>
                <w:sz w:val="30"/>
                <w:szCs w:val="30"/>
              </w:rPr>
              <w:t>杨  晨  2313863</w:t>
            </w:r>
          </w:p>
        </w:tc>
      </w:tr>
      <w:tr>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官桥镇</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刘志斌  2287266</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30"/>
                <w:szCs w:val="30"/>
              </w:rPr>
            </w:pPr>
            <w:r>
              <w:rPr>
                <w:rFonts w:hint="eastAsia" w:ascii="仿宋_GB2312" w:hAnsi="宋体" w:eastAsia="仿宋_GB2312" w:cs="仿宋_GB2312"/>
                <w:sz w:val="30"/>
                <w:szCs w:val="30"/>
              </w:rPr>
              <w:t>吕俊丞  2287266</w:t>
            </w:r>
          </w:p>
        </w:tc>
      </w:tr>
      <w:tr>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洪绪镇</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付　凯  5910015</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30"/>
                <w:szCs w:val="30"/>
              </w:rPr>
            </w:pPr>
            <w:r>
              <w:rPr>
                <w:rFonts w:hint="eastAsia" w:ascii="仿宋_GB2312" w:hAnsi="宋体" w:eastAsia="仿宋_GB2312" w:cs="仿宋_GB2312"/>
                <w:sz w:val="30"/>
                <w:szCs w:val="30"/>
              </w:rPr>
              <w:t>颜明志  5911202</w:t>
            </w:r>
          </w:p>
        </w:tc>
      </w:tr>
      <w:tr>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界河镇</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李士新  2722206</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30"/>
                <w:szCs w:val="30"/>
              </w:rPr>
            </w:pPr>
            <w:r>
              <w:rPr>
                <w:rFonts w:hint="eastAsia" w:ascii="仿宋_GB2312" w:hAnsi="宋体" w:eastAsia="仿宋_GB2312" w:cs="仿宋_GB2312"/>
                <w:sz w:val="30"/>
                <w:szCs w:val="30"/>
              </w:rPr>
              <w:t>王小彦  2722003</w:t>
            </w:r>
          </w:p>
        </w:tc>
      </w:tr>
      <w:tr>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级索镇</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 xml:space="preserve">胡勤淦  2438677 </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30"/>
                <w:szCs w:val="30"/>
              </w:rPr>
            </w:pPr>
            <w:r>
              <w:rPr>
                <w:rFonts w:hint="eastAsia" w:ascii="仿宋_GB2312" w:hAnsi="宋体" w:eastAsia="仿宋_GB2312" w:cs="仿宋_GB2312"/>
                <w:sz w:val="30"/>
                <w:szCs w:val="30"/>
              </w:rPr>
              <w:t>孔  松  2426615</w:t>
            </w:r>
          </w:p>
        </w:tc>
      </w:tr>
      <w:tr>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姜屯镇</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孔  斌  5039116</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30"/>
                <w:szCs w:val="30"/>
              </w:rPr>
            </w:pPr>
            <w:r>
              <w:rPr>
                <w:rFonts w:hint="eastAsia" w:ascii="仿宋_GB2312" w:hAnsi="宋体" w:eastAsia="仿宋_GB2312" w:cs="仿宋_GB2312"/>
                <w:sz w:val="30"/>
                <w:szCs w:val="30"/>
              </w:rPr>
              <w:t>张  军  5039116</w:t>
            </w:r>
          </w:p>
        </w:tc>
      </w:tr>
      <w:tr>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龙阳镇</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张怀振  2033322</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30"/>
                <w:szCs w:val="30"/>
              </w:rPr>
            </w:pPr>
            <w:r>
              <w:rPr>
                <w:rFonts w:hint="eastAsia" w:ascii="仿宋_GB2312" w:hAnsi="宋体" w:eastAsia="仿宋_GB2312" w:cs="仿宋_GB2312"/>
                <w:sz w:val="30"/>
                <w:szCs w:val="30"/>
              </w:rPr>
              <w:t>朱海波  2523111</w:t>
            </w:r>
          </w:p>
        </w:tc>
      </w:tr>
      <w:tr>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木石镇</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张  彪  2359323</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30"/>
                <w:szCs w:val="30"/>
              </w:rPr>
            </w:pPr>
            <w:r>
              <w:rPr>
                <w:rFonts w:hint="eastAsia" w:ascii="仿宋_GB2312" w:hAnsi="宋体" w:eastAsia="仿宋_GB2312" w:cs="仿宋_GB2312"/>
                <w:sz w:val="30"/>
                <w:szCs w:val="30"/>
              </w:rPr>
              <w:t xml:space="preserve">刘翠皊  </w:t>
            </w:r>
            <w:r>
              <w:rPr>
                <w:rStyle w:val="19"/>
                <w:rFonts w:hint="default" w:hAnsi="宋体"/>
                <w:color w:val="auto"/>
                <w:sz w:val="30"/>
                <w:szCs w:val="30"/>
              </w:rPr>
              <w:t>2355309</w:t>
            </w:r>
          </w:p>
        </w:tc>
      </w:tr>
      <w:tr>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南沙河镇</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高敬营  5993558</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30"/>
                <w:szCs w:val="30"/>
              </w:rPr>
            </w:pPr>
            <w:r>
              <w:rPr>
                <w:rFonts w:hint="eastAsia" w:ascii="仿宋_GB2312" w:hAnsi="宋体" w:eastAsia="仿宋_GB2312" w:cs="仿宋_GB2312"/>
                <w:sz w:val="30"/>
                <w:szCs w:val="30"/>
              </w:rPr>
              <w:t>张  超  5993558</w:t>
            </w:r>
          </w:p>
        </w:tc>
      </w:tr>
      <w:tr>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西岗镇</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 xml:space="preserve">赵艳峰  2106989 </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30"/>
                <w:szCs w:val="30"/>
              </w:rPr>
            </w:pPr>
            <w:r>
              <w:rPr>
                <w:rFonts w:hint="eastAsia" w:ascii="仿宋_GB2312" w:hAnsi="宋体" w:eastAsia="仿宋_GB2312" w:cs="仿宋_GB2312"/>
                <w:sz w:val="30"/>
                <w:szCs w:val="30"/>
              </w:rPr>
              <w:t>王洪伟  2102108</w:t>
            </w:r>
          </w:p>
        </w:tc>
      </w:tr>
      <w:tr>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羊庄镇</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段成春  2918970</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30"/>
                <w:szCs w:val="30"/>
              </w:rPr>
            </w:pPr>
            <w:r>
              <w:rPr>
                <w:rFonts w:hint="eastAsia" w:ascii="仿宋_GB2312" w:hAnsi="宋体" w:eastAsia="仿宋_GB2312" w:cs="仿宋_GB2312"/>
                <w:sz w:val="30"/>
                <w:szCs w:val="30"/>
              </w:rPr>
              <w:t>关  可  2917079</w:t>
            </w:r>
          </w:p>
        </w:tc>
      </w:tr>
      <w:tr>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张汪镇</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吕留英  2807357</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30"/>
                <w:szCs w:val="30"/>
              </w:rPr>
            </w:pPr>
            <w:r>
              <w:rPr>
                <w:rFonts w:hint="eastAsia" w:ascii="仿宋_GB2312" w:hAnsi="宋体" w:eastAsia="仿宋_GB2312" w:cs="仿宋_GB2312"/>
                <w:sz w:val="30"/>
                <w:szCs w:val="30"/>
              </w:rPr>
              <w:t>朱  伟  2807357</w:t>
            </w:r>
          </w:p>
        </w:tc>
      </w:tr>
      <w:tr>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北辛街道</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 xml:space="preserve">王宜玲  5585383 </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30"/>
                <w:szCs w:val="30"/>
              </w:rPr>
            </w:pPr>
            <w:r>
              <w:rPr>
                <w:rFonts w:hint="eastAsia" w:ascii="仿宋_GB2312" w:hAnsi="宋体" w:eastAsia="仿宋_GB2312" w:cs="仿宋_GB2312"/>
                <w:sz w:val="30"/>
                <w:szCs w:val="30"/>
              </w:rPr>
              <w:t xml:space="preserve">路方方  5585383 </w:t>
            </w:r>
          </w:p>
        </w:tc>
      </w:tr>
      <w:tr>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东沙河街道</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罗贤全  5061008</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30"/>
                <w:szCs w:val="30"/>
              </w:rPr>
            </w:pPr>
            <w:r>
              <w:rPr>
                <w:rFonts w:hint="eastAsia" w:ascii="仿宋_GB2312" w:hAnsi="宋体" w:eastAsia="仿宋_GB2312" w:cs="仿宋_GB2312"/>
                <w:sz w:val="30"/>
                <w:szCs w:val="30"/>
              </w:rPr>
              <w:t>殷鸿雁  5061852</w:t>
            </w:r>
          </w:p>
        </w:tc>
      </w:tr>
      <w:tr>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荆河街道</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耿  涛  5600802</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30"/>
                <w:szCs w:val="30"/>
              </w:rPr>
            </w:pPr>
            <w:r>
              <w:rPr>
                <w:rFonts w:hint="eastAsia" w:ascii="仿宋_GB2312" w:hAnsi="宋体" w:eastAsia="仿宋_GB2312" w:cs="仿宋_GB2312"/>
                <w:sz w:val="30"/>
                <w:szCs w:val="30"/>
              </w:rPr>
              <w:t>颜景郎  5600805</w:t>
            </w:r>
          </w:p>
        </w:tc>
      </w:tr>
      <w:tr>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龙泉街道</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郭少鹏  5858087</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30"/>
                <w:szCs w:val="30"/>
              </w:rPr>
            </w:pPr>
            <w:r>
              <w:rPr>
                <w:rFonts w:hint="eastAsia" w:ascii="仿宋_GB2312" w:hAnsi="宋体" w:eastAsia="仿宋_GB2312" w:cs="仿宋_GB2312"/>
                <w:sz w:val="30"/>
                <w:szCs w:val="30"/>
              </w:rPr>
              <w:t>田忠梅  5858081</w:t>
            </w:r>
          </w:p>
        </w:tc>
      </w:tr>
      <w:tr>
        <w:trPr>
          <w:trHeight w:val="507"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善南街道</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rPr>
            </w:pPr>
            <w:r>
              <w:rPr>
                <w:rFonts w:hint="eastAsia" w:ascii="仿宋_GB2312" w:hAnsi="宋体" w:eastAsia="仿宋_GB2312" w:cs="仿宋_GB2312"/>
                <w:color w:val="000000"/>
                <w:sz w:val="30"/>
                <w:szCs w:val="30"/>
              </w:rPr>
              <w:t xml:space="preserve">冯  坤  5665417 </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sz w:val="30"/>
                <w:szCs w:val="30"/>
              </w:rPr>
            </w:pPr>
            <w:r>
              <w:rPr>
                <w:rFonts w:hint="eastAsia" w:ascii="仿宋_GB2312" w:hAnsi="宋体" w:eastAsia="仿宋_GB2312" w:cs="仿宋_GB2312"/>
                <w:sz w:val="30"/>
                <w:szCs w:val="30"/>
              </w:rPr>
              <w:t>张  波  5665417</w:t>
            </w:r>
          </w:p>
        </w:tc>
      </w:tr>
    </w:tbl>
    <w:p>
      <w:pPr>
        <w:pStyle w:val="9"/>
        <w:spacing w:before="0" w:beforeAutospacing="0" w:after="0" w:afterAutospacing="0" w:line="560" w:lineRule="exact"/>
        <w:jc w:val="both"/>
        <w:rPr>
          <w:rFonts w:ascii="黑体" w:hAnsi="黑体" w:eastAsia="黑体"/>
          <w:color w:val="000000"/>
          <w:sz w:val="32"/>
          <w:szCs w:val="32"/>
        </w:rPr>
      </w:pPr>
      <w:r>
        <w:rPr>
          <w:rFonts w:hint="eastAsia" w:ascii="黑体" w:hAnsi="黑体" w:eastAsia="黑体"/>
          <w:color w:val="000000"/>
          <w:sz w:val="32"/>
          <w:szCs w:val="32"/>
        </w:rPr>
        <w:t>附件3</w:t>
      </w:r>
    </w:p>
    <w:p>
      <w:pPr>
        <w:pStyle w:val="9"/>
        <w:spacing w:before="0" w:beforeAutospacing="0" w:after="0" w:afterAutospacing="0" w:line="560" w:lineRule="exact"/>
        <w:jc w:val="center"/>
        <w:rPr>
          <w:bCs/>
        </w:rPr>
      </w:pPr>
      <w:r>
        <w:rPr>
          <w:rFonts w:hint="eastAsia" w:ascii="方正小标宋简体" w:hAnsi="方正小标宋简体" w:eastAsia="方正小标宋简体" w:cs="方正小标宋简体"/>
          <w:color w:val="000000"/>
          <w:sz w:val="36"/>
          <w:szCs w:val="36"/>
        </w:rPr>
        <w:t>自主缴费二维码</w:t>
      </w:r>
    </w:p>
    <w:p>
      <w:pPr>
        <w:pStyle w:val="9"/>
        <w:spacing w:before="0" w:beforeAutospacing="0" w:after="0" w:afterAutospacing="0" w:line="560" w:lineRule="exact"/>
        <w:rPr>
          <w:bCs/>
        </w:rPr>
      </w:pPr>
    </w:p>
    <w:p>
      <w:pPr>
        <w:pStyle w:val="9"/>
        <w:spacing w:before="0" w:beforeAutospacing="0" w:after="0" w:afterAutospacing="0"/>
        <w:rPr>
          <w:rFonts w:ascii="仿宋" w:hAnsi="仿宋" w:eastAsia="仿宋" w:cs="仿宋_GB2312"/>
          <w:sz w:val="32"/>
          <w:szCs w:val="32"/>
        </w:rPr>
      </w:pPr>
      <w:r>
        <w:rPr>
          <w:rFonts w:hint="eastAsia" w:ascii="仿宋" w:hAnsi="仿宋" w:eastAsia="仿宋" w:cs="仿宋_GB2312"/>
          <w:sz w:val="32"/>
          <w:szCs w:val="32"/>
        </w:rPr>
        <w:drawing>
          <wp:inline distT="0" distB="0" distL="114300" distR="114300">
            <wp:extent cx="2111375" cy="1971040"/>
            <wp:effectExtent l="0" t="0" r="3175" b="10160"/>
            <wp:docPr id="1" name="图片 1" descr="微信图片_2020050810351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微信图片_20200508103519"/>
                    <pic:cNvPicPr>
                      <a:picLocks noChangeAspect="true"/>
                    </pic:cNvPicPr>
                  </pic:nvPicPr>
                  <pic:blipFill>
                    <a:blip r:embed="rId6"/>
                    <a:stretch>
                      <a:fillRect/>
                    </a:stretch>
                  </pic:blipFill>
                  <pic:spPr>
                    <a:xfrm>
                      <a:off x="0" y="0"/>
                      <a:ext cx="2111375" cy="1971040"/>
                    </a:xfrm>
                    <a:prstGeom prst="rect">
                      <a:avLst/>
                    </a:prstGeom>
                    <a:noFill/>
                    <a:ln>
                      <a:noFill/>
                    </a:ln>
                  </pic:spPr>
                </pic:pic>
              </a:graphicData>
            </a:graphic>
          </wp:inline>
        </w:drawing>
      </w:r>
      <w:r>
        <w:rPr>
          <w:rFonts w:hint="eastAsia" w:ascii="仿宋" w:hAnsi="仿宋" w:eastAsia="仿宋" w:cs="仿宋_GB2312"/>
          <w:sz w:val="32"/>
          <w:szCs w:val="32"/>
        </w:rPr>
        <w:drawing>
          <wp:inline distT="0" distB="0" distL="114300" distR="114300">
            <wp:extent cx="1980565" cy="1980565"/>
            <wp:effectExtent l="0" t="0" r="635" b="635"/>
            <wp:docPr id="2" name="图片 2" descr="untitl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untitled"/>
                    <pic:cNvPicPr>
                      <a:picLocks noChangeAspect="true"/>
                    </pic:cNvPicPr>
                  </pic:nvPicPr>
                  <pic:blipFill>
                    <a:blip r:embed="rId7"/>
                    <a:stretch>
                      <a:fillRect/>
                    </a:stretch>
                  </pic:blipFill>
                  <pic:spPr>
                    <a:xfrm>
                      <a:off x="0" y="0"/>
                      <a:ext cx="1980565" cy="1980565"/>
                    </a:xfrm>
                    <a:prstGeom prst="rect">
                      <a:avLst/>
                    </a:prstGeom>
                    <a:noFill/>
                    <a:ln>
                      <a:noFill/>
                    </a:ln>
                  </pic:spPr>
                </pic:pic>
              </a:graphicData>
            </a:graphic>
          </wp:inline>
        </w:drawing>
      </w:r>
    </w:p>
    <w:p>
      <w:pPr>
        <w:rPr>
          <w:rFonts w:ascii="仿宋" w:hAnsi="仿宋" w:eastAsia="仿宋"/>
          <w:b/>
          <w:sz w:val="22"/>
          <w:szCs w:val="32"/>
        </w:rPr>
      </w:pPr>
      <w:r>
        <w:rPr>
          <w:rFonts w:hint="eastAsia" w:ascii="仿宋" w:hAnsi="仿宋" w:eastAsia="仿宋"/>
          <w:b/>
          <w:sz w:val="22"/>
          <w:szCs w:val="32"/>
        </w:rPr>
        <w:t>微信—山东税务社保费缴纳小程序支付宝</w:t>
      </w:r>
      <w:r>
        <w:rPr>
          <w:rFonts w:ascii="仿宋" w:hAnsi="仿宋" w:eastAsia="仿宋"/>
          <w:b/>
          <w:sz w:val="22"/>
          <w:szCs w:val="32"/>
        </w:rPr>
        <w:t>—</w:t>
      </w:r>
      <w:r>
        <w:rPr>
          <w:rFonts w:hint="eastAsia" w:ascii="仿宋" w:hAnsi="仿宋" w:eastAsia="仿宋"/>
          <w:b/>
          <w:sz w:val="22"/>
          <w:szCs w:val="32"/>
        </w:rPr>
        <w:t>山东税务社保费缴纳</w:t>
      </w:r>
    </w:p>
    <w:p>
      <w:pPr>
        <w:rPr>
          <w:rFonts w:ascii="仿宋" w:hAnsi="仿宋" w:eastAsia="仿宋"/>
          <w:b/>
          <w:sz w:val="22"/>
          <w:szCs w:val="32"/>
        </w:rPr>
      </w:pPr>
    </w:p>
    <w:p>
      <w:pPr>
        <w:rPr>
          <w:rFonts w:ascii="仿宋" w:hAnsi="仿宋" w:eastAsia="仿宋"/>
          <w:b/>
          <w:sz w:val="22"/>
          <w:szCs w:val="32"/>
        </w:rPr>
      </w:pPr>
    </w:p>
    <w:p>
      <w:pPr>
        <w:rPr>
          <w:rFonts w:ascii="仿宋" w:hAnsi="仿宋" w:eastAsia="仿宋"/>
          <w:b/>
          <w:sz w:val="32"/>
          <w:szCs w:val="32"/>
        </w:rPr>
      </w:pPr>
      <w:r>
        <w:rPr>
          <w:rFonts w:hint="eastAsia" w:ascii="仿宋" w:hAnsi="仿宋" w:eastAsia="仿宋"/>
          <w:b/>
          <w:sz w:val="32"/>
          <w:szCs w:val="32"/>
        </w:rPr>
        <w:drawing>
          <wp:inline distT="0" distB="0" distL="114300" distR="114300">
            <wp:extent cx="2120265" cy="1975485"/>
            <wp:effectExtent l="0" t="0" r="13335" b="5715"/>
            <wp:docPr id="3" name="图片 3" descr="4ca397b112e49f9f4f8e9b9b4b2fd5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4ca397b112e49f9f4f8e9b9b4b2fd55"/>
                    <pic:cNvPicPr>
                      <a:picLocks noChangeAspect="true"/>
                    </pic:cNvPicPr>
                  </pic:nvPicPr>
                  <pic:blipFill>
                    <a:blip r:embed="rId8"/>
                    <a:stretch>
                      <a:fillRect/>
                    </a:stretch>
                  </pic:blipFill>
                  <pic:spPr>
                    <a:xfrm>
                      <a:off x="0" y="0"/>
                      <a:ext cx="2120265" cy="1975485"/>
                    </a:xfrm>
                    <a:prstGeom prst="rect">
                      <a:avLst/>
                    </a:prstGeom>
                    <a:noFill/>
                    <a:ln>
                      <a:noFill/>
                    </a:ln>
                  </pic:spPr>
                </pic:pic>
              </a:graphicData>
            </a:graphic>
          </wp:inline>
        </w:drawing>
      </w:r>
      <w:r>
        <w:rPr>
          <w:rFonts w:hint="eastAsia" w:ascii="仿宋" w:hAnsi="仿宋" w:eastAsia="仿宋"/>
          <w:b/>
          <w:sz w:val="32"/>
          <w:szCs w:val="32"/>
        </w:rPr>
        <w:drawing>
          <wp:inline distT="0" distB="0" distL="114300" distR="114300">
            <wp:extent cx="2269490" cy="1974215"/>
            <wp:effectExtent l="0" t="0" r="16510" b="6985"/>
            <wp:docPr id="4" name="图片 4" descr="微信图片_2019102915174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微信图片_20191029151743"/>
                    <pic:cNvPicPr>
                      <a:picLocks noChangeAspect="true"/>
                    </pic:cNvPicPr>
                  </pic:nvPicPr>
                  <pic:blipFill>
                    <a:blip r:embed="rId9"/>
                    <a:stretch>
                      <a:fillRect/>
                    </a:stretch>
                  </pic:blipFill>
                  <pic:spPr>
                    <a:xfrm>
                      <a:off x="0" y="0"/>
                      <a:ext cx="2269490" cy="1974215"/>
                    </a:xfrm>
                    <a:prstGeom prst="rect">
                      <a:avLst/>
                    </a:prstGeom>
                    <a:noFill/>
                    <a:ln>
                      <a:noFill/>
                    </a:ln>
                  </pic:spPr>
                </pic:pic>
              </a:graphicData>
            </a:graphic>
          </wp:inline>
        </w:drawing>
      </w:r>
    </w:p>
    <w:p>
      <w:pPr>
        <w:ind w:firstLine="883" w:firstLineChars="400"/>
        <w:rPr>
          <w:rFonts w:ascii="仿宋" w:hAnsi="仿宋" w:eastAsia="仿宋"/>
          <w:b/>
          <w:kern w:val="2"/>
          <w:sz w:val="22"/>
          <w:szCs w:val="32"/>
        </w:rPr>
      </w:pPr>
      <w:r>
        <w:rPr>
          <w:rFonts w:hint="eastAsia" w:ascii="仿宋" w:hAnsi="仿宋" w:eastAsia="仿宋"/>
          <w:b/>
          <w:kern w:val="2"/>
          <w:sz w:val="22"/>
          <w:szCs w:val="32"/>
        </w:rPr>
        <w:t>银联二维码电子税务局手机APP二维码</w:t>
      </w:r>
    </w:p>
    <w:p>
      <w:pPr>
        <w:pStyle w:val="9"/>
        <w:spacing w:before="0" w:beforeAutospacing="0" w:after="0" w:afterAutospacing="0"/>
        <w:rPr>
          <w:rFonts w:ascii="仿宋" w:hAnsi="仿宋" w:eastAsia="仿宋" w:cs="仿宋_GB2312"/>
          <w:sz w:val="32"/>
          <w:szCs w:val="32"/>
        </w:rPr>
      </w:pPr>
    </w:p>
    <w:p>
      <w:pPr>
        <w:pStyle w:val="9"/>
        <w:spacing w:before="0" w:beforeAutospacing="0" w:after="0" w:afterAutospacing="0"/>
        <w:rPr>
          <w:rFonts w:ascii="黑体" w:hAnsi="黑体" w:eastAsia="黑体"/>
          <w:sz w:val="32"/>
          <w:szCs w:val="32"/>
        </w:rPr>
      </w:pPr>
      <w:r>
        <w:rPr>
          <w:rFonts w:ascii="黑体" w:hAnsi="黑体" w:eastAsia="黑体"/>
          <w:sz w:val="32"/>
          <w:szCs w:val="32"/>
        </w:rPr>
        <w:drawing>
          <wp:inline distT="0" distB="0" distL="114300" distR="114300">
            <wp:extent cx="2035175" cy="1958975"/>
            <wp:effectExtent l="0" t="0" r="3175" b="3175"/>
            <wp:docPr id="5" name="图片 5" descr="e3a8ca060a4f3125d5b9e3321b48d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e3a8ca060a4f3125d5b9e3321b48d11"/>
                    <pic:cNvPicPr>
                      <a:picLocks noChangeAspect="true"/>
                    </pic:cNvPicPr>
                  </pic:nvPicPr>
                  <pic:blipFill>
                    <a:blip r:embed="rId10"/>
                    <a:stretch>
                      <a:fillRect/>
                    </a:stretch>
                  </pic:blipFill>
                  <pic:spPr>
                    <a:xfrm>
                      <a:off x="0" y="0"/>
                      <a:ext cx="2035175" cy="1958975"/>
                    </a:xfrm>
                    <a:prstGeom prst="rect">
                      <a:avLst/>
                    </a:prstGeom>
                    <a:noFill/>
                    <a:ln>
                      <a:noFill/>
                    </a:ln>
                  </pic:spPr>
                </pic:pic>
              </a:graphicData>
            </a:graphic>
          </wp:inline>
        </w:drawing>
      </w:r>
    </w:p>
    <w:p>
      <w:pPr>
        <w:ind w:firstLine="662" w:firstLineChars="300"/>
        <w:rPr>
          <w:rFonts w:ascii="黑体" w:hAnsi="黑体" w:eastAsia="黑体"/>
          <w:sz w:val="32"/>
          <w:szCs w:val="32"/>
        </w:rPr>
      </w:pPr>
      <w:r>
        <w:rPr>
          <w:rFonts w:hint="eastAsia" w:ascii="仿宋" w:hAnsi="仿宋" w:eastAsia="仿宋"/>
          <w:b/>
          <w:kern w:val="2"/>
          <w:sz w:val="22"/>
          <w:szCs w:val="32"/>
        </w:rPr>
        <w:t>社保缴费指引入口</w:t>
      </w:r>
    </w:p>
    <w:p>
      <w:pPr>
        <w:widowControl w:val="0"/>
        <w:adjustRightInd w:val="0"/>
        <w:snapToGrid w:val="0"/>
        <w:spacing w:line="600" w:lineRule="exact"/>
        <w:jc w:val="both"/>
        <w:rPr>
          <w:rFonts w:hint="eastAsia" w:ascii="仿宋_GB2312" w:eastAsia="仿宋_GB2312"/>
          <w:bCs/>
          <w:sz w:val="32"/>
          <w:szCs w:val="32"/>
          <w:lang w:eastAsia="zh-CN"/>
        </w:rPr>
      </w:pPr>
      <w:r>
        <w:rPr>
          <w:rFonts w:hint="eastAsia" w:ascii="仿宋_GB2312" w:eastAsia="仿宋_GB2312"/>
          <w:bCs/>
          <w:sz w:val="32"/>
          <w:szCs w:val="32"/>
          <w:lang w:eastAsia="zh-CN"/>
        </w:rPr>
        <w:t>（此页无正文）</w:t>
      </w:r>
    </w:p>
    <w:p>
      <w:pPr>
        <w:pStyle w:val="2"/>
      </w:pPr>
      <w:bookmarkStart w:id="0" w:name="_GoBack"/>
      <w:bookmarkEnd w:id="0"/>
    </w:p>
    <w:p>
      <w:pPr>
        <w:pStyle w:val="2"/>
        <w:rPr>
          <w:rFonts w:ascii="仿宋_GB2312" w:eastAsia="仿宋_GB2312"/>
          <w:bCs/>
          <w:sz w:val="32"/>
          <w:szCs w:val="32"/>
        </w:rPr>
      </w:pPr>
    </w:p>
    <w:p>
      <w:pPr>
        <w:pStyle w:val="2"/>
        <w:rPr>
          <w:rFonts w:ascii="仿宋_GB2312" w:eastAsia="仿宋_GB2312"/>
          <w:bCs/>
          <w:sz w:val="32"/>
          <w:szCs w:val="32"/>
        </w:rPr>
      </w:pPr>
    </w:p>
    <w:p>
      <w:pPr>
        <w:pStyle w:val="2"/>
        <w:rPr>
          <w:rFonts w:ascii="仿宋_GB2312" w:eastAsia="仿宋_GB2312"/>
          <w:bCs/>
          <w:sz w:val="32"/>
          <w:szCs w:val="32"/>
        </w:rPr>
      </w:pPr>
    </w:p>
    <w:p>
      <w:pPr>
        <w:pStyle w:val="2"/>
        <w:rPr>
          <w:rFonts w:ascii="仿宋_GB2312" w:eastAsia="仿宋_GB2312"/>
          <w:bCs/>
          <w:sz w:val="32"/>
          <w:szCs w:val="32"/>
        </w:rPr>
      </w:pPr>
    </w:p>
    <w:p>
      <w:pPr>
        <w:pStyle w:val="2"/>
        <w:rPr>
          <w:rFonts w:ascii="仿宋_GB2312" w:eastAsia="仿宋_GB2312"/>
          <w:bCs/>
          <w:sz w:val="32"/>
          <w:szCs w:val="32"/>
        </w:rPr>
      </w:pPr>
    </w:p>
    <w:p>
      <w:pPr>
        <w:pStyle w:val="2"/>
        <w:rPr>
          <w:rFonts w:ascii="仿宋_GB2312" w:eastAsia="仿宋_GB2312"/>
          <w:bCs/>
          <w:sz w:val="32"/>
          <w:szCs w:val="32"/>
        </w:rPr>
      </w:pPr>
    </w:p>
    <w:p>
      <w:pPr>
        <w:pStyle w:val="2"/>
        <w:rPr>
          <w:rFonts w:ascii="仿宋_GB2312" w:eastAsia="仿宋_GB2312"/>
          <w:bCs/>
          <w:sz w:val="32"/>
          <w:szCs w:val="32"/>
        </w:rPr>
      </w:pPr>
    </w:p>
    <w:p>
      <w:pPr>
        <w:pStyle w:val="2"/>
        <w:rPr>
          <w:rFonts w:ascii="仿宋_GB2312" w:eastAsia="仿宋_GB2312"/>
          <w:bCs/>
          <w:sz w:val="32"/>
          <w:szCs w:val="32"/>
        </w:rPr>
      </w:pPr>
    </w:p>
    <w:p>
      <w:pPr>
        <w:pStyle w:val="2"/>
        <w:rPr>
          <w:rFonts w:ascii="仿宋_GB2312" w:eastAsia="仿宋_GB2312"/>
          <w:bCs/>
          <w:sz w:val="32"/>
          <w:szCs w:val="32"/>
        </w:rPr>
      </w:pPr>
    </w:p>
    <w:p>
      <w:pPr>
        <w:pStyle w:val="2"/>
        <w:rPr>
          <w:rFonts w:ascii="仿宋_GB2312" w:eastAsia="仿宋_GB2312"/>
          <w:bCs/>
          <w:sz w:val="32"/>
          <w:szCs w:val="32"/>
        </w:rPr>
      </w:pPr>
    </w:p>
    <w:p>
      <w:pPr>
        <w:pStyle w:val="2"/>
        <w:rPr>
          <w:rFonts w:ascii="仿宋_GB2312" w:eastAsia="仿宋_GB2312"/>
          <w:bCs/>
          <w:sz w:val="32"/>
          <w:szCs w:val="32"/>
        </w:rPr>
      </w:pPr>
    </w:p>
    <w:p>
      <w:pPr>
        <w:pStyle w:val="2"/>
        <w:rPr>
          <w:rFonts w:ascii="仿宋_GB2312" w:eastAsia="仿宋_GB2312"/>
          <w:bCs/>
          <w:sz w:val="32"/>
          <w:szCs w:val="32"/>
        </w:rPr>
      </w:pPr>
    </w:p>
    <w:p>
      <w:pPr>
        <w:pStyle w:val="2"/>
        <w:rPr>
          <w:rFonts w:ascii="仿宋_GB2312" w:eastAsia="仿宋_GB2312"/>
          <w:bCs/>
          <w:sz w:val="32"/>
          <w:szCs w:val="32"/>
        </w:rPr>
      </w:pPr>
    </w:p>
    <w:p>
      <w:pPr>
        <w:pStyle w:val="2"/>
        <w:rPr>
          <w:rFonts w:ascii="仿宋_GB2312" w:eastAsia="仿宋_GB2312"/>
          <w:bCs/>
          <w:sz w:val="32"/>
          <w:szCs w:val="32"/>
        </w:rPr>
      </w:pPr>
    </w:p>
    <w:p>
      <w:pPr>
        <w:pStyle w:val="2"/>
        <w:rPr>
          <w:rFonts w:ascii="仿宋_GB2312" w:eastAsia="仿宋_GB2312"/>
          <w:bCs/>
          <w:sz w:val="32"/>
          <w:szCs w:val="32"/>
        </w:rPr>
      </w:pPr>
    </w:p>
    <w:p>
      <w:pPr>
        <w:pStyle w:val="2"/>
        <w:rPr>
          <w:rFonts w:ascii="仿宋_GB2312" w:eastAsia="仿宋_GB2312"/>
          <w:bCs/>
          <w:sz w:val="32"/>
          <w:szCs w:val="32"/>
        </w:rPr>
      </w:pPr>
    </w:p>
    <w:p>
      <w:pPr>
        <w:pStyle w:val="2"/>
        <w:rPr>
          <w:rFonts w:ascii="仿宋_GB2312" w:eastAsia="仿宋_GB2312"/>
          <w:bCs/>
          <w:sz w:val="32"/>
          <w:szCs w:val="32"/>
        </w:rPr>
      </w:pPr>
    </w:p>
    <w:p>
      <w:pPr>
        <w:pStyle w:val="2"/>
        <w:rPr>
          <w:rFonts w:ascii="仿宋_GB2312" w:eastAsia="仿宋_GB2312"/>
          <w:bCs/>
          <w:sz w:val="32"/>
          <w:szCs w:val="32"/>
        </w:rPr>
      </w:pPr>
    </w:p>
    <w:p>
      <w:pPr>
        <w:widowControl w:val="0"/>
        <w:adjustRightInd w:val="0"/>
        <w:snapToGrid w:val="0"/>
        <w:rPr>
          <w:rFonts w:ascii="仿宋_GB2312" w:eastAsia="仿宋_GB2312"/>
          <w:bCs/>
          <w:sz w:val="32"/>
          <w:szCs w:val="32"/>
        </w:rPr>
      </w:pPr>
    </w:p>
    <w:p>
      <w:pPr>
        <w:widowControl w:val="0"/>
        <w:jc w:val="right"/>
        <w:rPr>
          <w:rFonts w:ascii="仿宋_GB2312" w:hAnsi="Arial" w:eastAsia="仿宋_GB2312" w:cs="Arial"/>
          <w:color w:val="000000"/>
          <w:sz w:val="32"/>
          <w:szCs w:val="32"/>
        </w:rPr>
      </w:pPr>
      <w:r>
        <w:rPr>
          <w:color w:val="000000"/>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165100</wp:posOffset>
                </wp:positionV>
                <wp:extent cx="5471795" cy="25400"/>
                <wp:effectExtent l="0" t="9525" r="14605" b="22225"/>
                <wp:wrapNone/>
                <wp:docPr id="6" name="直线 8"/>
                <wp:cNvGraphicFramePr/>
                <a:graphic xmlns:a="http://schemas.openxmlformats.org/drawingml/2006/main">
                  <a:graphicData uri="http://schemas.microsoft.com/office/word/2010/wordprocessingShape">
                    <wps:wsp>
                      <wps:cNvCnPr/>
                      <wps:spPr>
                        <a:xfrm>
                          <a:off x="0" y="0"/>
                          <a:ext cx="5471795" cy="2540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直线 8" o:spid="_x0000_s1026" o:spt="20" style="position:absolute;left:0pt;margin-top:13pt;height:2pt;width:430.85pt;mso-position-horizontal:center;z-index:251659264;mso-width-relative:page;mso-height-relative:page;" filled="f" stroked="t" coordsize="21600,21600" o:gfxdata="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NeuM/PUAAAABgEA&#10;AA8AAAAAAAAAAQAgAAAAOAAAAGRycy9kb3ducmV2LnhtbFBLAQIUABQAAAAIAIdO4kBVE5mMzwEA&#10;AJQDAAAOAAAAAAAAAAEAIAAAADkBAABkcnMvZTJvRG9jLnhtbFBLBQYAAAAABgAGAFkBAAB6BQAA&#10;AAA=&#10;">
                <v:fill on="f" focussize="0,0"/>
                <v:stroke weight="1.5pt" color="#000000" joinstyle="round"/>
                <v:imagedata o:title=""/>
                <o:lock v:ext="edit" aspectratio="f"/>
              </v:line>
            </w:pict>
          </mc:Fallback>
        </mc:AlternateContent>
      </w:r>
    </w:p>
    <w:p>
      <w:pPr>
        <w:widowControl w:val="0"/>
        <w:rPr>
          <w:rFonts w:ascii="仿宋_GB2312" w:eastAsia="仿宋_GB2312"/>
          <w:color w:val="000000"/>
          <w:sz w:val="28"/>
          <w:szCs w:val="28"/>
        </w:rPr>
      </w:pPr>
      <w:r>
        <w:rPr>
          <w:rFonts w:hint="eastAsia" w:ascii="仿宋_GB2312" w:eastAsia="仿宋_GB2312"/>
          <w:b/>
          <w:color w:val="000000"/>
          <w:sz w:val="28"/>
          <w:szCs w:val="28"/>
        </w:rPr>
        <w:t>抄送：</w:t>
      </w:r>
      <w:r>
        <w:rPr>
          <w:rFonts w:hint="eastAsia" w:ascii="仿宋_GB2312" w:eastAsia="仿宋_GB2312"/>
          <w:color w:val="000000"/>
          <w:sz w:val="28"/>
          <w:szCs w:val="28"/>
        </w:rPr>
        <w:t>市委办公室，市人大常委会办公室，市政协办公室，市纪委</w:t>
      </w:r>
    </w:p>
    <w:p>
      <w:pPr>
        <w:widowControl w:val="0"/>
        <w:rPr>
          <w:rFonts w:ascii="仿宋_GB2312" w:eastAsia="仿宋_GB2312"/>
          <w:color w:val="000000"/>
          <w:sz w:val="28"/>
          <w:szCs w:val="28"/>
        </w:rPr>
      </w:pPr>
      <w:r>
        <w:rPr>
          <w:rFonts w:hint="eastAsia" w:ascii="仿宋_GB2312" w:eastAsia="仿宋_GB2312"/>
          <w:color w:val="000000"/>
          <w:sz w:val="28"/>
          <w:szCs w:val="28"/>
        </w:rPr>
        <w:t>办公室，市法院，市检察院，市人武部。</w:t>
      </w:r>
    </w:p>
    <w:p>
      <w:pPr>
        <w:widowControl w:val="0"/>
        <w:rPr>
          <w:rFonts w:ascii="仿宋_GB2312" w:eastAsia="仿宋_GB2312"/>
          <w:color w:val="000000"/>
          <w:sz w:val="28"/>
          <w:szCs w:val="28"/>
        </w:rPr>
      </w:pPr>
      <w:r>
        <w:rPr>
          <w:rFonts w:ascii="仿宋_GB2312" w:eastAsia="仿宋_GB2312"/>
          <w:color w:val="000000"/>
          <w:sz w:val="28"/>
          <w:szCs w:val="28"/>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38735</wp:posOffset>
                </wp:positionV>
                <wp:extent cx="5471795" cy="0"/>
                <wp:effectExtent l="0" t="0" r="0" b="0"/>
                <wp:wrapNone/>
                <wp:docPr id="7" name="直线 9"/>
                <wp:cNvGraphicFramePr/>
                <a:graphic xmlns:a="http://schemas.openxmlformats.org/drawingml/2006/main">
                  <a:graphicData uri="http://schemas.microsoft.com/office/word/2010/wordprocessingShape">
                    <wps:wsp>
                      <wps:cNvCnPr/>
                      <wps:spPr>
                        <a:xfrm>
                          <a:off x="0" y="0"/>
                          <a:ext cx="547179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9" o:spid="_x0000_s1026" o:spt="20" style="position:absolute;left:0pt;margin-top:3.05pt;height:0pt;width:430.85pt;mso-position-horizontal:center;z-index:251660288;mso-width-relative:page;mso-height-relative:page;" filled="f" stroked="t" coordsize="21600,21600" o:gfxdata="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CbluCD0gAAAAQBAAAPAAAAAAAA&#10;AAEAIAAAADgAAABkcnMvZG93bnJldi54bWxQSwECFAAUAAAACACHTuJA4miEuMkBAACPAwAADgAA&#10;AAAAAAABACAAAAA3AQAAZHJzL2Uyb0RvYy54bWxQSwUGAAAAAAYABgBZAQAAcgUAAAAA&#10;">
                <v:fill on="f" focussize="0,0"/>
                <v:stroke color="#000000" joinstyle="round"/>
                <v:imagedata o:title=""/>
                <o:lock v:ext="edit" aspectratio="f"/>
              </v:line>
            </w:pict>
          </mc:Fallback>
        </mc:AlternateContent>
      </w:r>
    </w:p>
    <w:p>
      <w:pPr>
        <w:widowControl w:val="0"/>
        <w:rPr>
          <w:rFonts w:ascii="Arial" w:hAnsi="Arial" w:cs="Arial"/>
          <w:color w:val="000000"/>
          <w:szCs w:val="21"/>
        </w:rPr>
      </w:pPr>
      <w:r>
        <w:rPr>
          <w:rFonts w:ascii="仿宋_GB2312" w:eastAsia="仿宋_GB2312"/>
          <w:color w:val="000000"/>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310515</wp:posOffset>
                </wp:positionV>
                <wp:extent cx="5471795" cy="7620"/>
                <wp:effectExtent l="0" t="0" r="0" b="0"/>
                <wp:wrapNone/>
                <wp:docPr id="8" name="直线 10"/>
                <wp:cNvGraphicFramePr/>
                <a:graphic xmlns:a="http://schemas.openxmlformats.org/drawingml/2006/main">
                  <a:graphicData uri="http://schemas.microsoft.com/office/word/2010/wordprocessingShape">
                    <wps:wsp>
                      <wps:cNvCnPr/>
                      <wps:spPr>
                        <a:xfrm>
                          <a:off x="0" y="0"/>
                          <a:ext cx="5471795" cy="762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直线 10" o:spid="_x0000_s1026" o:spt="20" style="position:absolute;left:0pt;margin-top:24.45pt;height:0.6pt;width:430.85pt;mso-position-horizontal:center;z-index:251661312;mso-width-relative:page;mso-height-relative:page;" filled="f" stroked="t" coordsize="21600,21600" o:gfxdata="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IKdiMTVAAAABgEA&#10;AA8AAAAAAAAAAQAgAAAAOAAAAGRycy9kb3ducmV2LnhtbFBLAQIUABQAAAAIAIdO4kDQJFNozgEA&#10;AJQDAAAOAAAAAAAAAAEAIAAAADoBAABkcnMvZTJvRG9jLnhtbFBLBQYAAAAABgAGAFkBAAB6BQAA&#10;AAA=&#10;">
                <v:fill on="f" focussize="0,0"/>
                <v:stroke weight="1.5pt" color="#000000" joinstyle="round"/>
                <v:imagedata o:title=""/>
                <o:lock v:ext="edit" aspectratio="f"/>
              </v:line>
            </w:pict>
          </mc:Fallback>
        </mc:AlternateContent>
      </w:r>
      <w:r>
        <w:rPr>
          <w:rFonts w:hint="eastAsia" w:ascii="仿宋_GB2312" w:eastAsia="仿宋_GB2312"/>
          <w:color w:val="000000"/>
          <w:sz w:val="28"/>
          <w:szCs w:val="28"/>
        </w:rPr>
        <w:t>滕州市人民政府办公室                    2022年</w:t>
      </w:r>
      <w:r>
        <w:rPr>
          <w:rFonts w:hint="eastAsia" w:ascii="仿宋_GB2312" w:eastAsia="仿宋_GB2312"/>
          <w:color w:val="000000"/>
          <w:sz w:val="28"/>
          <w:szCs w:val="28"/>
          <w:lang w:val="en-US" w:eastAsia="zh-CN"/>
        </w:rPr>
        <w:t>10</w:t>
      </w:r>
      <w:r>
        <w:rPr>
          <w:rFonts w:hint="eastAsia" w:ascii="仿宋_GB2312" w:eastAsia="仿宋_GB2312"/>
          <w:color w:val="000000"/>
          <w:sz w:val="28"/>
          <w:szCs w:val="28"/>
        </w:rPr>
        <w:t>月</w:t>
      </w:r>
      <w:r>
        <w:rPr>
          <w:rFonts w:hint="eastAsia" w:ascii="仿宋_GB2312" w:eastAsia="仿宋_GB2312"/>
          <w:color w:val="000000"/>
          <w:sz w:val="28"/>
          <w:szCs w:val="28"/>
          <w:lang w:val="en-US" w:eastAsia="zh-CN"/>
        </w:rPr>
        <w:t>24</w:t>
      </w:r>
      <w:r>
        <w:rPr>
          <w:rFonts w:hint="eastAsia" w:ascii="仿宋_GB2312" w:eastAsia="仿宋_GB2312"/>
          <w:color w:val="000000"/>
          <w:sz w:val="28"/>
          <w:szCs w:val="28"/>
        </w:rPr>
        <w:t>日印发</w:t>
      </w:r>
    </w:p>
    <w:p>
      <w:pPr>
        <w:rPr>
          <w:rFonts w:ascii="Arial" w:hAnsi="Arial" w:cs="Arial"/>
          <w:color w:val="000000"/>
          <w:szCs w:val="21"/>
        </w:rPr>
      </w:pPr>
    </w:p>
    <w:sectPr>
      <w:footerReference r:id="rId3" w:type="default"/>
      <w:footerReference r:id="rId4" w:type="even"/>
      <w:pgSz w:w="11906" w:h="16838"/>
      <w:pgMar w:top="1701" w:right="1701" w:bottom="1701" w:left="1701" w:header="720" w:footer="1417" w:gutter="0"/>
      <w:pgNumType w:fmt="numberInDash"/>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宋体S-超大字符集">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sz w:val="28"/>
        <w:szCs w:val="28"/>
      </w:rPr>
    </w:pPr>
    <w:r>
      <w:rPr>
        <w:rStyle w:val="12"/>
        <w:rFonts w:ascii="宋体" w:hAnsi="宋体" w:cs="宋体"/>
        <w:sz w:val="24"/>
        <w:szCs w:val="24"/>
      </w:rPr>
      <w:fldChar w:fldCharType="begin"/>
    </w:r>
    <w:r>
      <w:rPr>
        <w:rStyle w:val="12"/>
        <w:rFonts w:ascii="宋体" w:hAnsi="宋体" w:cs="宋体"/>
        <w:sz w:val="24"/>
        <w:szCs w:val="24"/>
      </w:rPr>
      <w:instrText xml:space="preserve">PAGE  </w:instrText>
    </w:r>
    <w:r>
      <w:rPr>
        <w:rStyle w:val="12"/>
        <w:rFonts w:ascii="宋体" w:hAnsi="宋体" w:cs="宋体"/>
        <w:sz w:val="24"/>
        <w:szCs w:val="24"/>
      </w:rPr>
      <w:fldChar w:fldCharType="separate"/>
    </w:r>
    <w:r>
      <w:rPr>
        <w:rStyle w:val="12"/>
        <w:rFonts w:ascii="宋体" w:hAnsi="宋体" w:cs="宋体"/>
        <w:sz w:val="24"/>
        <w:szCs w:val="24"/>
      </w:rPr>
      <w:t>- 7 -</w:t>
    </w:r>
    <w:r>
      <w:rPr>
        <w:rStyle w:val="12"/>
        <w:rFonts w:ascii="宋体" w:hAnsi="宋体" w:cs="宋体"/>
        <w:sz w:val="24"/>
        <w:szCs w:val="24"/>
      </w:rPr>
      <w:fldChar w:fldCharType="end"/>
    </w:r>
  </w:p>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ZmQ4NTRlYWMxZTFkZjBjNDNlYWFhMTRiNmU1ZjYifQ=="/>
  </w:docVars>
  <w:rsids>
    <w:rsidRoot w:val="00BB4BFC"/>
    <w:rsid w:val="0001689E"/>
    <w:rsid w:val="000674B9"/>
    <w:rsid w:val="00087C73"/>
    <w:rsid w:val="000A54F1"/>
    <w:rsid w:val="000B29FA"/>
    <w:rsid w:val="00147664"/>
    <w:rsid w:val="001C2ABD"/>
    <w:rsid w:val="0020477C"/>
    <w:rsid w:val="002332B8"/>
    <w:rsid w:val="00265A28"/>
    <w:rsid w:val="00284B48"/>
    <w:rsid w:val="002B745F"/>
    <w:rsid w:val="002F2726"/>
    <w:rsid w:val="00327C2E"/>
    <w:rsid w:val="0033045A"/>
    <w:rsid w:val="003D6CFC"/>
    <w:rsid w:val="00433FCD"/>
    <w:rsid w:val="0043527F"/>
    <w:rsid w:val="00435F63"/>
    <w:rsid w:val="004625D8"/>
    <w:rsid w:val="004A431E"/>
    <w:rsid w:val="004B48AF"/>
    <w:rsid w:val="00502767"/>
    <w:rsid w:val="005215C9"/>
    <w:rsid w:val="006512AE"/>
    <w:rsid w:val="00672DDE"/>
    <w:rsid w:val="006A5545"/>
    <w:rsid w:val="00703852"/>
    <w:rsid w:val="00776D6A"/>
    <w:rsid w:val="007F3AE4"/>
    <w:rsid w:val="0081105B"/>
    <w:rsid w:val="00841E16"/>
    <w:rsid w:val="0087502A"/>
    <w:rsid w:val="008A45E0"/>
    <w:rsid w:val="008C607C"/>
    <w:rsid w:val="008D5BBB"/>
    <w:rsid w:val="00934765"/>
    <w:rsid w:val="009D347E"/>
    <w:rsid w:val="00A07748"/>
    <w:rsid w:val="00A244E6"/>
    <w:rsid w:val="00A741A9"/>
    <w:rsid w:val="00B5308A"/>
    <w:rsid w:val="00B6198D"/>
    <w:rsid w:val="00BB4BFC"/>
    <w:rsid w:val="00C32EBA"/>
    <w:rsid w:val="00C6658A"/>
    <w:rsid w:val="00C7325A"/>
    <w:rsid w:val="00C776B7"/>
    <w:rsid w:val="00CE20D6"/>
    <w:rsid w:val="00D17292"/>
    <w:rsid w:val="00D20F70"/>
    <w:rsid w:val="00D26656"/>
    <w:rsid w:val="00D4695F"/>
    <w:rsid w:val="00D6041C"/>
    <w:rsid w:val="00D64C20"/>
    <w:rsid w:val="00D663F6"/>
    <w:rsid w:val="00DC6AB1"/>
    <w:rsid w:val="00DF23BA"/>
    <w:rsid w:val="00E51249"/>
    <w:rsid w:val="00E51921"/>
    <w:rsid w:val="00EA3E23"/>
    <w:rsid w:val="00EC3BA7"/>
    <w:rsid w:val="00EC7C0F"/>
    <w:rsid w:val="00F86D34"/>
    <w:rsid w:val="00F96619"/>
    <w:rsid w:val="00FA7E51"/>
    <w:rsid w:val="00FC7AB5"/>
    <w:rsid w:val="00FD79B1"/>
    <w:rsid w:val="01087F7D"/>
    <w:rsid w:val="018425E2"/>
    <w:rsid w:val="022A762C"/>
    <w:rsid w:val="02A579E9"/>
    <w:rsid w:val="02E45EB9"/>
    <w:rsid w:val="038D65EA"/>
    <w:rsid w:val="04157B64"/>
    <w:rsid w:val="04A566C3"/>
    <w:rsid w:val="04BA28AA"/>
    <w:rsid w:val="04EA62E2"/>
    <w:rsid w:val="0500194D"/>
    <w:rsid w:val="053B5BAD"/>
    <w:rsid w:val="056C1056"/>
    <w:rsid w:val="05C7107B"/>
    <w:rsid w:val="063C24C7"/>
    <w:rsid w:val="06F074DB"/>
    <w:rsid w:val="0708176C"/>
    <w:rsid w:val="07E93388"/>
    <w:rsid w:val="07EA7642"/>
    <w:rsid w:val="07EB3A90"/>
    <w:rsid w:val="07EF5F39"/>
    <w:rsid w:val="08355242"/>
    <w:rsid w:val="08491C9F"/>
    <w:rsid w:val="0881790B"/>
    <w:rsid w:val="08A35729"/>
    <w:rsid w:val="08B01748"/>
    <w:rsid w:val="09605B0A"/>
    <w:rsid w:val="0A6376DB"/>
    <w:rsid w:val="0A8C2775"/>
    <w:rsid w:val="0B247948"/>
    <w:rsid w:val="0B5C78E8"/>
    <w:rsid w:val="0BB123CF"/>
    <w:rsid w:val="0BD45995"/>
    <w:rsid w:val="0C213DCA"/>
    <w:rsid w:val="0CB055D4"/>
    <w:rsid w:val="0D65084A"/>
    <w:rsid w:val="0D8D3F24"/>
    <w:rsid w:val="0DB467FB"/>
    <w:rsid w:val="0DC059E6"/>
    <w:rsid w:val="0E492394"/>
    <w:rsid w:val="0F53370F"/>
    <w:rsid w:val="0F760BBD"/>
    <w:rsid w:val="0F987AE6"/>
    <w:rsid w:val="0FAB08C9"/>
    <w:rsid w:val="10402D27"/>
    <w:rsid w:val="10616E5E"/>
    <w:rsid w:val="10870626"/>
    <w:rsid w:val="111A43EC"/>
    <w:rsid w:val="123B2533"/>
    <w:rsid w:val="124322EF"/>
    <w:rsid w:val="12A87D6A"/>
    <w:rsid w:val="137A57A0"/>
    <w:rsid w:val="13CC5498"/>
    <w:rsid w:val="140D666A"/>
    <w:rsid w:val="143E54B8"/>
    <w:rsid w:val="145518BA"/>
    <w:rsid w:val="1498217C"/>
    <w:rsid w:val="14B5529C"/>
    <w:rsid w:val="14C30A80"/>
    <w:rsid w:val="14D539BD"/>
    <w:rsid w:val="151862CD"/>
    <w:rsid w:val="151F1970"/>
    <w:rsid w:val="158739AA"/>
    <w:rsid w:val="158C633F"/>
    <w:rsid w:val="160E175C"/>
    <w:rsid w:val="167E69B2"/>
    <w:rsid w:val="170474D0"/>
    <w:rsid w:val="17867BDC"/>
    <w:rsid w:val="18416B11"/>
    <w:rsid w:val="18C105D1"/>
    <w:rsid w:val="190B091D"/>
    <w:rsid w:val="19250DC2"/>
    <w:rsid w:val="195358B9"/>
    <w:rsid w:val="1953591D"/>
    <w:rsid w:val="1957244B"/>
    <w:rsid w:val="19CD1CD0"/>
    <w:rsid w:val="1A127BB2"/>
    <w:rsid w:val="1AC35C7E"/>
    <w:rsid w:val="1AE44697"/>
    <w:rsid w:val="1B143270"/>
    <w:rsid w:val="1B3E3856"/>
    <w:rsid w:val="1B4A6B4E"/>
    <w:rsid w:val="1B4F359A"/>
    <w:rsid w:val="1B8C6788"/>
    <w:rsid w:val="1B913751"/>
    <w:rsid w:val="1BFDDE03"/>
    <w:rsid w:val="1C0747EE"/>
    <w:rsid w:val="1C901294"/>
    <w:rsid w:val="1D9C05E6"/>
    <w:rsid w:val="1DA06360"/>
    <w:rsid w:val="1DD23EB5"/>
    <w:rsid w:val="1E131AE8"/>
    <w:rsid w:val="1EB04746"/>
    <w:rsid w:val="1F335A5E"/>
    <w:rsid w:val="1F700F50"/>
    <w:rsid w:val="1F95072A"/>
    <w:rsid w:val="20654A18"/>
    <w:rsid w:val="206E0C49"/>
    <w:rsid w:val="20F80161"/>
    <w:rsid w:val="21897505"/>
    <w:rsid w:val="22663EEF"/>
    <w:rsid w:val="229E19C0"/>
    <w:rsid w:val="22CD0AA6"/>
    <w:rsid w:val="22DF0478"/>
    <w:rsid w:val="23681E9A"/>
    <w:rsid w:val="240524B1"/>
    <w:rsid w:val="240C0EA6"/>
    <w:rsid w:val="24EA556B"/>
    <w:rsid w:val="2606220B"/>
    <w:rsid w:val="26182CAA"/>
    <w:rsid w:val="265C53C6"/>
    <w:rsid w:val="26D20028"/>
    <w:rsid w:val="26EC1AC5"/>
    <w:rsid w:val="27023BF1"/>
    <w:rsid w:val="2716518E"/>
    <w:rsid w:val="2779574A"/>
    <w:rsid w:val="27F04546"/>
    <w:rsid w:val="27FD682F"/>
    <w:rsid w:val="28851D36"/>
    <w:rsid w:val="28967729"/>
    <w:rsid w:val="28AE6504"/>
    <w:rsid w:val="28BF5726"/>
    <w:rsid w:val="28E07FA6"/>
    <w:rsid w:val="294B6AA1"/>
    <w:rsid w:val="296B3ABB"/>
    <w:rsid w:val="2A183FF1"/>
    <w:rsid w:val="2A3C5138"/>
    <w:rsid w:val="2A562DE6"/>
    <w:rsid w:val="2A735D62"/>
    <w:rsid w:val="2AFC50DF"/>
    <w:rsid w:val="2B333E61"/>
    <w:rsid w:val="2B8F0601"/>
    <w:rsid w:val="2BE1134C"/>
    <w:rsid w:val="2D464504"/>
    <w:rsid w:val="2DAF27E4"/>
    <w:rsid w:val="2DBB702A"/>
    <w:rsid w:val="2DC269B9"/>
    <w:rsid w:val="2E2E72FD"/>
    <w:rsid w:val="2E671D16"/>
    <w:rsid w:val="2E796F10"/>
    <w:rsid w:val="2EBC0415"/>
    <w:rsid w:val="2EDC708B"/>
    <w:rsid w:val="2EF94A5B"/>
    <w:rsid w:val="2F28369D"/>
    <w:rsid w:val="2FF13BF2"/>
    <w:rsid w:val="2FF756A3"/>
    <w:rsid w:val="303C16EE"/>
    <w:rsid w:val="306D4C8C"/>
    <w:rsid w:val="30FD7359"/>
    <w:rsid w:val="310713E5"/>
    <w:rsid w:val="31153CEC"/>
    <w:rsid w:val="315962DF"/>
    <w:rsid w:val="31C9499B"/>
    <w:rsid w:val="31DA5786"/>
    <w:rsid w:val="31EB27B0"/>
    <w:rsid w:val="325C7E3A"/>
    <w:rsid w:val="32737AC2"/>
    <w:rsid w:val="32AC22D1"/>
    <w:rsid w:val="32E53221"/>
    <w:rsid w:val="333F1C2B"/>
    <w:rsid w:val="3366666E"/>
    <w:rsid w:val="33756106"/>
    <w:rsid w:val="34A54FB8"/>
    <w:rsid w:val="34AB4EA7"/>
    <w:rsid w:val="35850996"/>
    <w:rsid w:val="35FE3BB6"/>
    <w:rsid w:val="36743466"/>
    <w:rsid w:val="36E63441"/>
    <w:rsid w:val="36FAC5B5"/>
    <w:rsid w:val="372D618F"/>
    <w:rsid w:val="37D325D0"/>
    <w:rsid w:val="38367DD8"/>
    <w:rsid w:val="383D7ADE"/>
    <w:rsid w:val="3A374C91"/>
    <w:rsid w:val="3A847B5F"/>
    <w:rsid w:val="3ADB326A"/>
    <w:rsid w:val="3BA937B2"/>
    <w:rsid w:val="3C567DA7"/>
    <w:rsid w:val="3CD47BFD"/>
    <w:rsid w:val="3CEA6071"/>
    <w:rsid w:val="3CF57E84"/>
    <w:rsid w:val="3D1E53A0"/>
    <w:rsid w:val="3D4F6FD1"/>
    <w:rsid w:val="3D7268A6"/>
    <w:rsid w:val="3DC74D91"/>
    <w:rsid w:val="3E1C2A4D"/>
    <w:rsid w:val="3EEE7B40"/>
    <w:rsid w:val="3EFB2A76"/>
    <w:rsid w:val="3F096B09"/>
    <w:rsid w:val="3F9F658D"/>
    <w:rsid w:val="3FE5177E"/>
    <w:rsid w:val="3FE97895"/>
    <w:rsid w:val="40081356"/>
    <w:rsid w:val="40D12971"/>
    <w:rsid w:val="412E26FF"/>
    <w:rsid w:val="41655372"/>
    <w:rsid w:val="41A9593E"/>
    <w:rsid w:val="41BE6F8F"/>
    <w:rsid w:val="41C938A9"/>
    <w:rsid w:val="41CD51AA"/>
    <w:rsid w:val="422F2E27"/>
    <w:rsid w:val="42666CEB"/>
    <w:rsid w:val="43485B28"/>
    <w:rsid w:val="43656971"/>
    <w:rsid w:val="436B6ABF"/>
    <w:rsid w:val="43873366"/>
    <w:rsid w:val="44845B38"/>
    <w:rsid w:val="44FB35ED"/>
    <w:rsid w:val="45797EF7"/>
    <w:rsid w:val="457F2ACD"/>
    <w:rsid w:val="45A04D3C"/>
    <w:rsid w:val="46125206"/>
    <w:rsid w:val="462348F5"/>
    <w:rsid w:val="469671AD"/>
    <w:rsid w:val="46A5529F"/>
    <w:rsid w:val="46D45FD5"/>
    <w:rsid w:val="4731608F"/>
    <w:rsid w:val="47884AE7"/>
    <w:rsid w:val="47E679EE"/>
    <w:rsid w:val="48BA0CD7"/>
    <w:rsid w:val="491E4090"/>
    <w:rsid w:val="49285C6D"/>
    <w:rsid w:val="49586AD9"/>
    <w:rsid w:val="49FF6D0E"/>
    <w:rsid w:val="4A8C19A2"/>
    <w:rsid w:val="4A953F76"/>
    <w:rsid w:val="4AEC6DA7"/>
    <w:rsid w:val="4AF9238D"/>
    <w:rsid w:val="4C845375"/>
    <w:rsid w:val="4CA955C1"/>
    <w:rsid w:val="4CEF231D"/>
    <w:rsid w:val="4D371F6E"/>
    <w:rsid w:val="4D496CB8"/>
    <w:rsid w:val="4E0F65CD"/>
    <w:rsid w:val="4E8B1E88"/>
    <w:rsid w:val="4EB72100"/>
    <w:rsid w:val="4ED73690"/>
    <w:rsid w:val="4F18700A"/>
    <w:rsid w:val="4F52519E"/>
    <w:rsid w:val="4F8FC7B7"/>
    <w:rsid w:val="4FFB22F1"/>
    <w:rsid w:val="50963B8E"/>
    <w:rsid w:val="50F04B39"/>
    <w:rsid w:val="518E4FDE"/>
    <w:rsid w:val="51F0726A"/>
    <w:rsid w:val="522C3DDD"/>
    <w:rsid w:val="52D13F56"/>
    <w:rsid w:val="53586FA5"/>
    <w:rsid w:val="53907B70"/>
    <w:rsid w:val="542C40D0"/>
    <w:rsid w:val="542E3DD5"/>
    <w:rsid w:val="546F6A33"/>
    <w:rsid w:val="54A029AA"/>
    <w:rsid w:val="54AB34D2"/>
    <w:rsid w:val="554A082F"/>
    <w:rsid w:val="556A233C"/>
    <w:rsid w:val="55713CFA"/>
    <w:rsid w:val="558904E2"/>
    <w:rsid w:val="55FB5B44"/>
    <w:rsid w:val="5653666B"/>
    <w:rsid w:val="567046B0"/>
    <w:rsid w:val="56A76EA1"/>
    <w:rsid w:val="570F30ED"/>
    <w:rsid w:val="575C3DB6"/>
    <w:rsid w:val="577077E6"/>
    <w:rsid w:val="57CD20EA"/>
    <w:rsid w:val="57D62317"/>
    <w:rsid w:val="58092D3E"/>
    <w:rsid w:val="581B3CFC"/>
    <w:rsid w:val="582943DC"/>
    <w:rsid w:val="583366E9"/>
    <w:rsid w:val="584B45E2"/>
    <w:rsid w:val="589119DB"/>
    <w:rsid w:val="59E37BA6"/>
    <w:rsid w:val="5A07278A"/>
    <w:rsid w:val="5A092252"/>
    <w:rsid w:val="5A33195B"/>
    <w:rsid w:val="5A6DEF81"/>
    <w:rsid w:val="5ADA1D66"/>
    <w:rsid w:val="5AF15B3D"/>
    <w:rsid w:val="5B610129"/>
    <w:rsid w:val="5B8C76D7"/>
    <w:rsid w:val="5BDB09CF"/>
    <w:rsid w:val="5C412013"/>
    <w:rsid w:val="5CB423A0"/>
    <w:rsid w:val="5D125ADD"/>
    <w:rsid w:val="5D280FAF"/>
    <w:rsid w:val="5D350942"/>
    <w:rsid w:val="5D47359F"/>
    <w:rsid w:val="5E14257D"/>
    <w:rsid w:val="5E5763A4"/>
    <w:rsid w:val="5F56403C"/>
    <w:rsid w:val="5FBFA29B"/>
    <w:rsid w:val="5FD41621"/>
    <w:rsid w:val="5FDFE08F"/>
    <w:rsid w:val="5FF77C77"/>
    <w:rsid w:val="5FFF9C5B"/>
    <w:rsid w:val="60B72866"/>
    <w:rsid w:val="6106512A"/>
    <w:rsid w:val="61081EB8"/>
    <w:rsid w:val="6141616B"/>
    <w:rsid w:val="616A632D"/>
    <w:rsid w:val="616F5D91"/>
    <w:rsid w:val="618561DF"/>
    <w:rsid w:val="619A71BF"/>
    <w:rsid w:val="61C122CC"/>
    <w:rsid w:val="61CD1DF8"/>
    <w:rsid w:val="623C19BD"/>
    <w:rsid w:val="627C090C"/>
    <w:rsid w:val="628950C0"/>
    <w:rsid w:val="630E0623"/>
    <w:rsid w:val="632F306F"/>
    <w:rsid w:val="63842D05"/>
    <w:rsid w:val="639140A3"/>
    <w:rsid w:val="63A47BED"/>
    <w:rsid w:val="64ED05C1"/>
    <w:rsid w:val="651118A7"/>
    <w:rsid w:val="651D70BF"/>
    <w:rsid w:val="654E1B06"/>
    <w:rsid w:val="65BA120C"/>
    <w:rsid w:val="660309C1"/>
    <w:rsid w:val="66356E1E"/>
    <w:rsid w:val="66790B85"/>
    <w:rsid w:val="66CF5B22"/>
    <w:rsid w:val="66D45853"/>
    <w:rsid w:val="66D47BE1"/>
    <w:rsid w:val="674072DB"/>
    <w:rsid w:val="682F41B5"/>
    <w:rsid w:val="689B6229"/>
    <w:rsid w:val="69055D3B"/>
    <w:rsid w:val="691428B7"/>
    <w:rsid w:val="69267335"/>
    <w:rsid w:val="695811D3"/>
    <w:rsid w:val="698B209A"/>
    <w:rsid w:val="69A41627"/>
    <w:rsid w:val="69A66566"/>
    <w:rsid w:val="6A1058A3"/>
    <w:rsid w:val="6A1A3D57"/>
    <w:rsid w:val="6A1B2A11"/>
    <w:rsid w:val="6A2C4137"/>
    <w:rsid w:val="6A993F90"/>
    <w:rsid w:val="6AD531A4"/>
    <w:rsid w:val="6B2E75E3"/>
    <w:rsid w:val="6B6D2478"/>
    <w:rsid w:val="6B9526A7"/>
    <w:rsid w:val="6BB25FD6"/>
    <w:rsid w:val="6BF26885"/>
    <w:rsid w:val="6D2A1686"/>
    <w:rsid w:val="6D3A657B"/>
    <w:rsid w:val="6E133129"/>
    <w:rsid w:val="6E1E6F6C"/>
    <w:rsid w:val="6E5A6B1C"/>
    <w:rsid w:val="6E68484C"/>
    <w:rsid w:val="6ED52044"/>
    <w:rsid w:val="6F0F2F9C"/>
    <w:rsid w:val="6F183E9D"/>
    <w:rsid w:val="6F2D52B9"/>
    <w:rsid w:val="6F453528"/>
    <w:rsid w:val="6FBD0E43"/>
    <w:rsid w:val="6FC56240"/>
    <w:rsid w:val="6FC90EE1"/>
    <w:rsid w:val="6FE65021"/>
    <w:rsid w:val="703E4B92"/>
    <w:rsid w:val="70A855B6"/>
    <w:rsid w:val="710D213D"/>
    <w:rsid w:val="717270B1"/>
    <w:rsid w:val="71A85516"/>
    <w:rsid w:val="71E503F8"/>
    <w:rsid w:val="71F10DEF"/>
    <w:rsid w:val="71FE8A6F"/>
    <w:rsid w:val="7201366F"/>
    <w:rsid w:val="72092204"/>
    <w:rsid w:val="72280C9A"/>
    <w:rsid w:val="723A7AB9"/>
    <w:rsid w:val="724641F1"/>
    <w:rsid w:val="73267E2E"/>
    <w:rsid w:val="73320438"/>
    <w:rsid w:val="73850112"/>
    <w:rsid w:val="7398711B"/>
    <w:rsid w:val="73EF65E3"/>
    <w:rsid w:val="742127DC"/>
    <w:rsid w:val="742D1D69"/>
    <w:rsid w:val="74344642"/>
    <w:rsid w:val="74362C21"/>
    <w:rsid w:val="744D6584"/>
    <w:rsid w:val="74923675"/>
    <w:rsid w:val="75043F50"/>
    <w:rsid w:val="758D5D6D"/>
    <w:rsid w:val="759D4B72"/>
    <w:rsid w:val="75A20FCF"/>
    <w:rsid w:val="75C67466"/>
    <w:rsid w:val="75D46292"/>
    <w:rsid w:val="762E7D46"/>
    <w:rsid w:val="76375AB3"/>
    <w:rsid w:val="764F5526"/>
    <w:rsid w:val="76846EF1"/>
    <w:rsid w:val="76853CB6"/>
    <w:rsid w:val="76EE554B"/>
    <w:rsid w:val="76FD534C"/>
    <w:rsid w:val="77243805"/>
    <w:rsid w:val="77737921"/>
    <w:rsid w:val="777614F9"/>
    <w:rsid w:val="77B72926"/>
    <w:rsid w:val="77DF793E"/>
    <w:rsid w:val="7801354C"/>
    <w:rsid w:val="78305C7F"/>
    <w:rsid w:val="784369F2"/>
    <w:rsid w:val="787C5293"/>
    <w:rsid w:val="78ED7920"/>
    <w:rsid w:val="79087E05"/>
    <w:rsid w:val="79314CD6"/>
    <w:rsid w:val="79655846"/>
    <w:rsid w:val="79997B2C"/>
    <w:rsid w:val="79C45B4A"/>
    <w:rsid w:val="7A7E56C6"/>
    <w:rsid w:val="7AF3F3C5"/>
    <w:rsid w:val="7AF65763"/>
    <w:rsid w:val="7B0E7C32"/>
    <w:rsid w:val="7B3E9F3C"/>
    <w:rsid w:val="7BABCF9E"/>
    <w:rsid w:val="7C276BDD"/>
    <w:rsid w:val="7C365789"/>
    <w:rsid w:val="7D7B1C42"/>
    <w:rsid w:val="7DA51CC3"/>
    <w:rsid w:val="7DB014BD"/>
    <w:rsid w:val="7E052203"/>
    <w:rsid w:val="7E460AA3"/>
    <w:rsid w:val="7E556456"/>
    <w:rsid w:val="7E9130E8"/>
    <w:rsid w:val="7EA458A2"/>
    <w:rsid w:val="7ED30AD2"/>
    <w:rsid w:val="ABEFE281"/>
    <w:rsid w:val="AFBAF1DD"/>
    <w:rsid w:val="B9394F9D"/>
    <w:rsid w:val="BB7B9BDA"/>
    <w:rsid w:val="BFA65869"/>
    <w:rsid w:val="DCDBD83A"/>
    <w:rsid w:val="DF7EACE2"/>
    <w:rsid w:val="E7F68E7D"/>
    <w:rsid w:val="EDE96590"/>
    <w:rsid w:val="EDFBAEF0"/>
    <w:rsid w:val="EE75E842"/>
    <w:rsid w:val="F5EB2979"/>
    <w:rsid w:val="F7579183"/>
    <w:rsid w:val="FD377C5B"/>
    <w:rsid w:val="FD472CAD"/>
    <w:rsid w:val="FDF7F9F0"/>
    <w:rsid w:val="FEFE6D9B"/>
    <w:rsid w:val="FFDFA3F9"/>
    <w:rsid w:val="FFEFA1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Indent"/>
    <w:basedOn w:val="1"/>
    <w:qFormat/>
    <w:uiPriority w:val="0"/>
    <w:pPr>
      <w:ind w:firstLine="420" w:firstLineChars="200"/>
    </w:pPr>
    <w:rPr>
      <w:rFonts w:ascii="Times New Roman" w:hAnsi="Times New Roman" w:eastAsia="宋体" w:cs="Times New Roman"/>
      <w:szCs w:val="24"/>
    </w:rPr>
  </w:style>
  <w:style w:type="paragraph" w:styleId="4">
    <w:name w:val="annotation text"/>
    <w:basedOn w:val="1"/>
    <w:semiHidden/>
    <w:unhideWhenUsed/>
    <w:qFormat/>
    <w:uiPriority w:val="99"/>
  </w:style>
  <w:style w:type="paragraph" w:styleId="5">
    <w:name w:val="Balloon Text"/>
    <w:basedOn w:val="1"/>
    <w:link w:val="17"/>
    <w:semiHidden/>
    <w:unhideWhenUsed/>
    <w:qFormat/>
    <w:uiPriority w:val="99"/>
    <w:rPr>
      <w:sz w:val="18"/>
      <w:szCs w:val="18"/>
    </w:rPr>
  </w:style>
  <w:style w:type="paragraph" w:styleId="6">
    <w:name w:val="footer"/>
    <w:basedOn w:val="1"/>
    <w:link w:val="15"/>
    <w:qFormat/>
    <w:uiPriority w:val="99"/>
    <w:pPr>
      <w:widowControl w:val="0"/>
      <w:tabs>
        <w:tab w:val="center" w:pos="4153"/>
        <w:tab w:val="right" w:pos="8306"/>
      </w:tabs>
      <w:snapToGrid w:val="0"/>
    </w:pPr>
    <w:rPr>
      <w:rFonts w:ascii="Calibri" w:hAnsi="Calibri"/>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spacing w:line="660" w:lineRule="exact"/>
      <w:ind w:firstLine="705"/>
    </w:pPr>
    <w:rPr>
      <w:rFonts w:ascii="仿宋_GB2312" w:hAnsi="Times New Roman" w:eastAsia="仿宋_GB2312" w:cs="Times New Roman"/>
      <w:color w:val="000000"/>
      <w:sz w:val="36"/>
      <w:szCs w:val="36"/>
    </w:rPr>
  </w:style>
  <w:style w:type="paragraph" w:styleId="9">
    <w:name w:val="Normal (Web)"/>
    <w:basedOn w:val="1"/>
    <w:qFormat/>
    <w:uiPriority w:val="0"/>
    <w:pPr>
      <w:spacing w:before="100" w:beforeAutospacing="1" w:after="100" w:afterAutospacing="1"/>
    </w:pPr>
    <w:rPr>
      <w:rFonts w:ascii="宋体" w:hAnsi="宋体" w:cs="宋体"/>
      <w:sz w:val="24"/>
      <w:szCs w:val="24"/>
    </w:rPr>
  </w:style>
  <w:style w:type="character" w:styleId="12">
    <w:name w:val="page number"/>
    <w:qFormat/>
    <w:uiPriority w:val="99"/>
    <w:rPr>
      <w:rFonts w:cs="Times New Roman"/>
    </w:rPr>
  </w:style>
  <w:style w:type="paragraph" w:customStyle="1" w:styleId="13">
    <w:name w:val="TOC1"/>
    <w:basedOn w:val="1"/>
    <w:next w:val="1"/>
    <w:qFormat/>
    <w:uiPriority w:val="99"/>
    <w:pPr>
      <w:spacing w:line="660" w:lineRule="exact"/>
      <w:ind w:firstLine="705"/>
    </w:pPr>
    <w:rPr>
      <w:rFonts w:ascii="仿宋_GB2312" w:eastAsia="仿宋_GB2312"/>
      <w:color w:val="000000"/>
      <w:sz w:val="36"/>
      <w:szCs w:val="36"/>
    </w:rPr>
  </w:style>
  <w:style w:type="character" w:customStyle="1" w:styleId="14">
    <w:name w:val="页脚 Char"/>
    <w:basedOn w:val="11"/>
    <w:semiHidden/>
    <w:qFormat/>
    <w:uiPriority w:val="99"/>
    <w:rPr>
      <w:rFonts w:ascii="Times New Roman" w:hAnsi="Times New Roman" w:eastAsia="宋体" w:cs="Times New Roman"/>
      <w:kern w:val="0"/>
      <w:sz w:val="18"/>
      <w:szCs w:val="18"/>
    </w:rPr>
  </w:style>
  <w:style w:type="character" w:customStyle="1" w:styleId="15">
    <w:name w:val="页脚 Char1"/>
    <w:link w:val="6"/>
    <w:qFormat/>
    <w:locked/>
    <w:uiPriority w:val="99"/>
    <w:rPr>
      <w:rFonts w:ascii="Calibri" w:hAnsi="Calibri" w:eastAsia="宋体" w:cs="Times New Roman"/>
      <w:kern w:val="0"/>
      <w:sz w:val="18"/>
      <w:szCs w:val="18"/>
    </w:rPr>
  </w:style>
  <w:style w:type="character" w:customStyle="1" w:styleId="16">
    <w:name w:val="页眉 Char"/>
    <w:basedOn w:val="11"/>
    <w:link w:val="7"/>
    <w:qFormat/>
    <w:uiPriority w:val="99"/>
    <w:rPr>
      <w:rFonts w:ascii="Times New Roman" w:hAnsi="Times New Roman" w:eastAsia="宋体" w:cs="Times New Roman"/>
      <w:kern w:val="0"/>
      <w:sz w:val="18"/>
      <w:szCs w:val="18"/>
    </w:rPr>
  </w:style>
  <w:style w:type="character" w:customStyle="1" w:styleId="17">
    <w:name w:val="批注框文本 Char"/>
    <w:basedOn w:val="11"/>
    <w:link w:val="5"/>
    <w:semiHidden/>
    <w:qFormat/>
    <w:uiPriority w:val="99"/>
    <w:rPr>
      <w:rFonts w:ascii="Times New Roman" w:hAnsi="Times New Roman" w:eastAsia="宋体" w:cs="Times New Roman"/>
      <w:kern w:val="0"/>
      <w:sz w:val="18"/>
      <w:szCs w:val="18"/>
    </w:rPr>
  </w:style>
  <w:style w:type="character" w:customStyle="1" w:styleId="18">
    <w:name w:val="font01"/>
    <w:basedOn w:val="11"/>
    <w:qFormat/>
    <w:uiPriority w:val="0"/>
    <w:rPr>
      <w:rFonts w:hint="eastAsia" w:ascii="宋体" w:hAnsi="宋体" w:eastAsia="宋体" w:cs="宋体"/>
      <w:color w:val="000000"/>
      <w:sz w:val="24"/>
      <w:szCs w:val="24"/>
      <w:u w:val="none"/>
    </w:rPr>
  </w:style>
  <w:style w:type="character" w:customStyle="1" w:styleId="19">
    <w:name w:val="font21"/>
    <w:basedOn w:val="11"/>
    <w:qFormat/>
    <w:uiPriority w:val="0"/>
    <w:rPr>
      <w:rFonts w:hint="eastAsia" w:ascii="仿宋_GB2312" w:eastAsia="仿宋_GB2312" w:cs="仿宋_GB2312"/>
      <w:color w:val="000000"/>
      <w:sz w:val="24"/>
      <w:szCs w:val="24"/>
      <w:u w:val="none"/>
    </w:rPr>
  </w:style>
  <w:style w:type="paragraph" w:styleId="2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3232</Words>
  <Characters>3671</Characters>
  <Lines>28</Lines>
  <Paragraphs>8</Paragraphs>
  <TotalTime>1</TotalTime>
  <ScaleCrop>false</ScaleCrop>
  <LinksUpToDate>false</LinksUpToDate>
  <CharactersWithSpaces>3827</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2020-10-16T00:18:00Z</dcterms:created>
  <dc:creator>Administrator</dc:creator>
  <cp:lastModifiedBy>爱新觉罗-琛</cp:lastModifiedBy>
  <cp:lastPrinted>2022-10-13T00:30:00Z</cp:lastPrinted>
  <dcterms:modified xsi:type="dcterms:W3CDTF">2022-12-01T10:29:39Z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2052-11.1.0.9719</vt:lpwstr>
  </property>
  <property fmtid="{D5CDD505-2E9C-101B-9397-08002B2CF9AE}" pid="3" name="ICV">
    <vt:lpwstr>B3F7600382584CA58AF3427399216E51</vt:lpwstr>
  </property>
</Properties>
</file>